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245" w:rsidRDefault="00110655">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#114bis</w:t>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t xml:space="preserve">       </w:t>
      </w:r>
      <w:r>
        <w:rPr>
          <w:sz w:val="22"/>
          <w:szCs w:val="22"/>
          <w:lang w:eastAsia="ja-JP"/>
        </w:rPr>
        <w:t>R1-230902</w:t>
      </w:r>
      <w:r>
        <w:rPr>
          <w:rFonts w:eastAsia="宋体" w:hint="eastAsia"/>
          <w:sz w:val="22"/>
          <w:szCs w:val="22"/>
          <w:lang w:eastAsia="zh-CN"/>
        </w:rPr>
        <w:t>3</w:t>
      </w:r>
    </w:p>
    <w:p w:rsidR="00103245" w:rsidRDefault="00110655">
      <w:pPr>
        <w:spacing w:before="72" w:after="72" w:line="240" w:lineRule="auto"/>
        <w:rPr>
          <w:rFonts w:ascii="Arial" w:hAnsi="Arial"/>
          <w:b/>
          <w:sz w:val="22"/>
        </w:rPr>
      </w:pPr>
      <w:r>
        <w:rPr>
          <w:rFonts w:ascii="Arial" w:hAnsi="Arial"/>
          <w:b/>
          <w:sz w:val="22"/>
        </w:rPr>
        <w:t>Xiamen, China, October 9</w:t>
      </w:r>
      <w:r>
        <w:rPr>
          <w:rFonts w:ascii="Arial" w:hAnsi="Arial"/>
          <w:b/>
          <w:sz w:val="22"/>
          <w:vertAlign w:val="superscript"/>
        </w:rPr>
        <w:t>th</w:t>
      </w:r>
      <w:r>
        <w:rPr>
          <w:rFonts w:ascii="Arial" w:hAnsi="Arial"/>
          <w:b/>
          <w:sz w:val="22"/>
        </w:rPr>
        <w:t xml:space="preserve"> – 13</w:t>
      </w:r>
      <w:r>
        <w:rPr>
          <w:rFonts w:ascii="Arial" w:hAnsi="Arial"/>
          <w:b/>
          <w:sz w:val="22"/>
          <w:vertAlign w:val="superscript"/>
        </w:rPr>
        <w:t>th</w:t>
      </w:r>
      <w:r>
        <w:rPr>
          <w:rFonts w:ascii="Arial" w:hAnsi="Arial"/>
          <w:b/>
          <w:sz w:val="22"/>
        </w:rPr>
        <w:t>, 2023</w:t>
      </w:r>
    </w:p>
    <w:p w:rsidR="00103245" w:rsidRDefault="00103245">
      <w:pPr>
        <w:spacing w:before="72" w:after="72" w:line="240" w:lineRule="auto"/>
        <w:rPr>
          <w:rFonts w:ascii="Arial" w:eastAsia="宋体" w:hAnsi="Arial"/>
          <w:b/>
          <w:sz w:val="22"/>
        </w:rPr>
      </w:pPr>
    </w:p>
    <w:p w:rsidR="00103245" w:rsidRDefault="00110655">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103245" w:rsidRDefault="00110655">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 xml:space="preserve">Discussion on UE features for NR </w:t>
      </w:r>
      <w:r>
        <w:rPr>
          <w:rFonts w:eastAsia="宋体" w:hint="eastAsia"/>
          <w:sz w:val="22"/>
          <w:szCs w:val="22"/>
          <w:lang w:eastAsia="zh-CN"/>
        </w:rPr>
        <w:t>mobility enhancements</w:t>
      </w:r>
    </w:p>
    <w:p w:rsidR="00103245" w:rsidRDefault="00110655">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8.16.</w:t>
      </w:r>
      <w:r>
        <w:rPr>
          <w:rFonts w:hint="eastAsia"/>
          <w:sz w:val="22"/>
          <w:szCs w:val="22"/>
          <w:lang w:eastAsia="zh-CN"/>
        </w:rPr>
        <w:t>7</w:t>
      </w:r>
    </w:p>
    <w:p w:rsidR="00103245" w:rsidRDefault="00110655">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103245" w:rsidRDefault="00110655">
      <w:pPr>
        <w:numPr>
          <w:ilvl w:val="0"/>
          <w:numId w:val="9"/>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103245" w:rsidRDefault="00110655">
      <w:pPr>
        <w:spacing w:before="72" w:after="72"/>
        <w:rPr>
          <w:rFonts w:eastAsia="微软雅黑"/>
          <w:szCs w:val="20"/>
          <w:lang w:val="en-GB"/>
        </w:rPr>
      </w:pPr>
      <w:r>
        <w:rPr>
          <w:rFonts w:eastAsia="微软雅黑" w:hint="eastAsia"/>
          <w:szCs w:val="20"/>
          <w:lang w:val="en-GB"/>
        </w:rPr>
        <w:t>In RAN#</w:t>
      </w:r>
      <w:r>
        <w:rPr>
          <w:rFonts w:eastAsia="微软雅黑" w:hint="eastAsia"/>
          <w:szCs w:val="20"/>
        </w:rPr>
        <w:t>100 meeting</w:t>
      </w:r>
      <w:r>
        <w:rPr>
          <w:rFonts w:eastAsia="微软雅黑" w:hint="eastAsia"/>
          <w:szCs w:val="20"/>
          <w:lang w:val="en-GB"/>
        </w:rPr>
        <w:t>, a revised WID on Further NR mobility enhancements was approved [1]</w:t>
      </w:r>
      <w:r>
        <w:rPr>
          <w:rFonts w:eastAsia="微软雅黑"/>
          <w:szCs w:val="20"/>
          <w:lang w:val="en-GB"/>
        </w:rPr>
        <w:t xml:space="preserve">, and then, for UE features for NR </w:t>
      </w:r>
      <w:r>
        <w:rPr>
          <w:rFonts w:eastAsia="微软雅黑" w:hint="eastAsia"/>
          <w:szCs w:val="20"/>
        </w:rPr>
        <w:t>mobility enhancements</w:t>
      </w:r>
      <w:r>
        <w:rPr>
          <w:rFonts w:eastAsia="微软雅黑"/>
          <w:szCs w:val="20"/>
          <w:lang w:val="en-GB"/>
        </w:rPr>
        <w:t>, RAN1 UE features list for Rel-18 NR after RAN1#114 is updated in [2]</w:t>
      </w:r>
      <w:r>
        <w:rPr>
          <w:rFonts w:eastAsia="微软雅黑" w:hint="eastAsia"/>
          <w:szCs w:val="20"/>
          <w:lang w:val="en-GB"/>
        </w:rPr>
        <w:t>. In this contribution, we elaborate our</w:t>
      </w:r>
      <w:r>
        <w:rPr>
          <w:rFonts w:eastAsia="微软雅黑"/>
          <w:szCs w:val="20"/>
          <w:lang w:val="en-GB"/>
        </w:rPr>
        <w:t xml:space="preserve"> views </w:t>
      </w:r>
      <w:r>
        <w:rPr>
          <w:rFonts w:eastAsia="微软雅黑" w:hint="eastAsia"/>
          <w:szCs w:val="20"/>
          <w:lang w:val="en-GB"/>
        </w:rPr>
        <w:t xml:space="preserve">on </w:t>
      </w:r>
      <w:r>
        <w:rPr>
          <w:rFonts w:eastAsia="微软雅黑"/>
          <w:szCs w:val="20"/>
          <w:lang w:val="en-GB"/>
        </w:rPr>
        <w:t xml:space="preserve">the updated </w:t>
      </w:r>
      <w:r>
        <w:rPr>
          <w:rFonts w:eastAsia="微软雅黑" w:hint="eastAsia"/>
          <w:szCs w:val="20"/>
          <w:lang w:val="en-GB"/>
        </w:rPr>
        <w:t>UE</w:t>
      </w:r>
      <w:r>
        <w:rPr>
          <w:rFonts w:eastAsia="微软雅黑"/>
          <w:szCs w:val="20"/>
          <w:lang w:val="en-GB"/>
        </w:rPr>
        <w:t xml:space="preserve"> </w:t>
      </w:r>
      <w:r>
        <w:rPr>
          <w:rFonts w:eastAsia="微软雅黑" w:hint="eastAsia"/>
          <w:szCs w:val="20"/>
          <w:lang w:val="en-GB"/>
        </w:rPr>
        <w:t>fe</w:t>
      </w:r>
      <w:r>
        <w:rPr>
          <w:rFonts w:eastAsia="微软雅黑"/>
          <w:szCs w:val="20"/>
          <w:lang w:val="en-GB"/>
        </w:rPr>
        <w:t xml:space="preserve">atures for </w:t>
      </w:r>
      <w:r>
        <w:rPr>
          <w:rFonts w:eastAsia="微软雅黑" w:hint="eastAsia"/>
          <w:szCs w:val="20"/>
          <w:lang w:val="en-GB"/>
        </w:rPr>
        <w:t xml:space="preserve">Rel-18 </w:t>
      </w:r>
      <w:r>
        <w:rPr>
          <w:rFonts w:eastAsia="微软雅黑"/>
          <w:szCs w:val="20"/>
          <w:lang w:val="en-GB"/>
        </w:rPr>
        <w:t xml:space="preserve">NR </w:t>
      </w:r>
      <w:r>
        <w:rPr>
          <w:rFonts w:eastAsia="微软雅黑" w:hint="eastAsia"/>
          <w:szCs w:val="20"/>
        </w:rPr>
        <w:t>mobility enhancements</w:t>
      </w:r>
      <w:r>
        <w:rPr>
          <w:rFonts w:eastAsia="微软雅黑" w:hint="eastAsia"/>
          <w:szCs w:val="20"/>
          <w:lang w:val="en-GB"/>
        </w:rPr>
        <w:t>.</w:t>
      </w:r>
    </w:p>
    <w:p w:rsidR="00103245" w:rsidRDefault="00110655">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L1 e</w:t>
      </w:r>
      <w:r>
        <w:rPr>
          <w:rFonts w:eastAsia="Arial Unicode MS"/>
          <w:b/>
          <w:bCs/>
          <w:sz w:val="28"/>
          <w:szCs w:val="28"/>
        </w:rPr>
        <w:t xml:space="preserve">nhancements </w:t>
      </w:r>
      <w:r>
        <w:rPr>
          <w:rFonts w:eastAsia="Arial Unicode MS" w:hint="eastAsia"/>
          <w:b/>
          <w:bCs/>
          <w:sz w:val="28"/>
          <w:szCs w:val="28"/>
        </w:rPr>
        <w:t>for inter-cell beam management</w:t>
      </w:r>
    </w:p>
    <w:p w:rsidR="00103245" w:rsidRDefault="00110655">
      <w:pPr>
        <w:spacing w:before="72" w:afterLines="50" w:after="120" w:line="240" w:lineRule="auto"/>
        <w:rPr>
          <w:rFonts w:eastAsia="微软雅黑"/>
          <w:szCs w:val="20"/>
        </w:rPr>
      </w:pPr>
      <w:r>
        <w:rPr>
          <w:rFonts w:eastAsia="微软雅黑"/>
          <w:szCs w:val="20"/>
        </w:rPr>
        <w:t>A list of UE features (4</w:t>
      </w:r>
      <w:r>
        <w:rPr>
          <w:rFonts w:eastAsia="微软雅黑" w:hint="eastAsia"/>
          <w:szCs w:val="20"/>
        </w:rPr>
        <w:t>5</w:t>
      </w:r>
      <w:r>
        <w:rPr>
          <w:rFonts w:eastAsia="微软雅黑"/>
          <w:szCs w:val="20"/>
        </w:rPr>
        <w:t>-1 ~ 4</w:t>
      </w:r>
      <w:r>
        <w:rPr>
          <w:rFonts w:eastAsia="微软雅黑" w:hint="eastAsia"/>
          <w:szCs w:val="20"/>
        </w:rPr>
        <w:t>5</w:t>
      </w:r>
      <w:r>
        <w:rPr>
          <w:rFonts w:eastAsia="微软雅黑"/>
          <w:szCs w:val="20"/>
        </w:rPr>
        <w:t>-</w:t>
      </w:r>
      <w:r>
        <w:rPr>
          <w:rFonts w:eastAsia="微软雅黑" w:hint="eastAsia"/>
          <w:szCs w:val="20"/>
        </w:rPr>
        <w:t>4a</w:t>
      </w:r>
      <w:r>
        <w:rPr>
          <w:rFonts w:eastAsia="微软雅黑"/>
          <w:szCs w:val="20"/>
        </w:rPr>
        <w:t xml:space="preserve">) are developed for Rel-18 </w:t>
      </w:r>
      <w:r>
        <w:rPr>
          <w:rFonts w:eastAsia="微软雅黑" w:hint="eastAsia"/>
          <w:szCs w:val="20"/>
        </w:rPr>
        <w:t>L1 enhancements for inter-cell beam management</w:t>
      </w:r>
      <w:r>
        <w:rPr>
          <w:rFonts w:eastAsia="微软雅黑"/>
          <w:szCs w:val="20"/>
        </w:rPr>
        <w:t>, and then we</w:t>
      </w:r>
      <w:r>
        <w:rPr>
          <w:rFonts w:eastAsia="微软雅黑" w:hint="eastAsia"/>
          <w:szCs w:val="20"/>
        </w:rPr>
        <w:t xml:space="preserve"> will share our views </w:t>
      </w:r>
      <w:r>
        <w:rPr>
          <w:rFonts w:eastAsia="微软雅黑"/>
          <w:szCs w:val="20"/>
        </w:rPr>
        <w:t xml:space="preserve">for </w:t>
      </w:r>
      <w:r>
        <w:rPr>
          <w:rFonts w:eastAsia="微软雅黑" w:hint="eastAsia"/>
          <w:szCs w:val="20"/>
        </w:rPr>
        <w:t>these features</w:t>
      </w:r>
      <w:r>
        <w:rPr>
          <w:rFonts w:eastAsia="微软雅黑"/>
          <w:szCs w:val="20"/>
        </w:rPr>
        <w:t xml:space="preserve"> in this section.</w:t>
      </w:r>
    </w:p>
    <w:p w:rsidR="00103245" w:rsidRDefault="00110655">
      <w:pPr>
        <w:pStyle w:val="Heading2"/>
        <w:numPr>
          <w:ilvl w:val="1"/>
          <w:numId w:val="0"/>
        </w:numPr>
        <w:spacing w:beforeLines="50" w:before="120" w:after="120" w:line="240" w:lineRule="auto"/>
        <w:rPr>
          <w:rFonts w:ascii="Times New Roman" w:hAnsi="Times New Roman"/>
          <w:sz w:val="24"/>
          <w:szCs w:val="24"/>
          <w:lang w:val="en-US"/>
        </w:rPr>
      </w:pPr>
      <w:r>
        <w:rPr>
          <w:rFonts w:ascii="Times New Roman" w:hAnsi="Times New Roman" w:hint="eastAsia"/>
          <w:sz w:val="24"/>
          <w:szCs w:val="24"/>
          <w:lang w:val="en-US"/>
        </w:rPr>
        <w:t>2.1</w:t>
      </w:r>
      <w:r>
        <w:rPr>
          <w:rFonts w:ascii="Times New Roman" w:hAnsi="Times New Roman" w:hint="eastAsia"/>
          <w:sz w:val="24"/>
          <w:szCs w:val="24"/>
          <w:lang w:val="en-US"/>
        </w:rPr>
        <w:tab/>
        <w:t>L1 measurement and reports for L1-L2 Triggered Mobility (LTM) procedure (</w:t>
      </w:r>
      <w:r w:rsidRPr="00DF43F3">
        <w:rPr>
          <w:rFonts w:ascii="Times New Roman" w:hAnsi="Times New Roman"/>
          <w:sz w:val="24"/>
          <w:szCs w:val="24"/>
          <w:lang w:val="en-US"/>
        </w:rPr>
        <w:t>4</w:t>
      </w:r>
      <w:r>
        <w:rPr>
          <w:rFonts w:ascii="Times New Roman" w:hAnsi="Times New Roman"/>
          <w:sz w:val="24"/>
          <w:szCs w:val="24"/>
          <w:lang w:val="en-US"/>
        </w:rPr>
        <w:t>5</w:t>
      </w:r>
      <w:r w:rsidRPr="00DF43F3">
        <w:rPr>
          <w:rFonts w:ascii="Times New Roman" w:hAnsi="Times New Roman"/>
          <w:sz w:val="24"/>
          <w:szCs w:val="24"/>
          <w:lang w:val="en-US"/>
        </w:rPr>
        <w:t>-1</w:t>
      </w:r>
      <w:r>
        <w:rPr>
          <w:rFonts w:ascii="Times New Roman" w:hAnsi="Times New Roman" w:hint="eastAsia"/>
          <w:sz w:val="24"/>
          <w:szCs w:val="24"/>
          <w:lang w:val="en-US"/>
        </w:rPr>
        <w:t>)</w:t>
      </w:r>
    </w:p>
    <w:p w:rsidR="00103245" w:rsidRDefault="00110655">
      <w:pPr>
        <w:spacing w:before="72" w:afterLines="50" w:after="120" w:line="240" w:lineRule="auto"/>
        <w:rPr>
          <w:rFonts w:eastAsia="微软雅黑"/>
          <w:szCs w:val="20"/>
        </w:rPr>
      </w:pPr>
      <w:r>
        <w:rPr>
          <w:rFonts w:eastAsia="微软雅黑" w:hint="eastAsia"/>
          <w:szCs w:val="20"/>
        </w:rPr>
        <w:t xml:space="preserve">In RAN1#114 meeting, we have </w:t>
      </w:r>
      <w:r>
        <w:rPr>
          <w:rFonts w:eastAsia="微软雅黑"/>
          <w:szCs w:val="20"/>
          <w:lang w:val="en-GB"/>
        </w:rPr>
        <w:t>the following agreement related to</w:t>
      </w:r>
      <w:r>
        <w:rPr>
          <w:rFonts w:eastAsia="微软雅黑" w:hint="eastAsia"/>
          <w:szCs w:val="20"/>
        </w:rPr>
        <w:t xml:space="preserve"> </w:t>
      </w:r>
      <w:r>
        <w:rPr>
          <w:rFonts w:eastAsia="微软雅黑"/>
          <w:szCs w:val="20"/>
          <w:lang w:val="en-GB"/>
        </w:rPr>
        <w:t>the introduction of additional candidate value for</w:t>
      </w:r>
      <w:r>
        <w:rPr>
          <w:rFonts w:eastAsia="微软雅黑" w:hint="eastAsia"/>
          <w:szCs w:val="20"/>
        </w:rPr>
        <w:t xml:space="preserve"> the number of </w:t>
      </w:r>
      <w:proofErr w:type="gramStart"/>
      <w:r>
        <w:rPr>
          <w:rFonts w:eastAsia="微软雅黑" w:hint="eastAsia"/>
          <w:szCs w:val="20"/>
        </w:rPr>
        <w:t>cell</w:t>
      </w:r>
      <w:proofErr w:type="gramEnd"/>
      <w:r>
        <w:rPr>
          <w:rFonts w:eastAsia="微软雅黑" w:hint="eastAsia"/>
          <w:szCs w:val="20"/>
        </w:rPr>
        <w:t xml:space="preserve"> reported in a single report instance.</w:t>
      </w:r>
    </w:p>
    <w:tbl>
      <w:tblPr>
        <w:tblStyle w:val="TableGrid"/>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7"/>
      </w:tblGrid>
      <w:tr w:rsidR="00103245">
        <w:tc>
          <w:tcPr>
            <w:tcW w:w="13063" w:type="dxa"/>
          </w:tcPr>
          <w:p w:rsidR="00103245" w:rsidRDefault="00110655">
            <w:pPr>
              <w:spacing w:before="72" w:after="72" w:line="240" w:lineRule="auto"/>
              <w:rPr>
                <w:b/>
                <w:bCs/>
                <w:u w:val="single"/>
              </w:rPr>
            </w:pPr>
            <w:r>
              <w:rPr>
                <w:b/>
                <w:bCs/>
                <w:u w:val="single"/>
              </w:rPr>
              <w:t>Agreement</w:t>
            </w:r>
          </w:p>
          <w:p w:rsidR="00103245" w:rsidRDefault="00110655">
            <w:pPr>
              <w:numPr>
                <w:ilvl w:val="0"/>
                <w:numId w:val="10"/>
              </w:numPr>
              <w:tabs>
                <w:tab w:val="left" w:pos="-360"/>
                <w:tab w:val="left" w:pos="720"/>
              </w:tabs>
              <w:spacing w:before="72" w:after="72" w:line="240" w:lineRule="auto"/>
              <w:rPr>
                <w:rFonts w:ascii="Calibri" w:eastAsia="宋体" w:hAnsi="Calibri"/>
              </w:rPr>
            </w:pPr>
            <w:r>
              <w:t>For the beam selection for SSB based L1-RSRP measurement report,</w:t>
            </w:r>
          </w:p>
          <w:p w:rsidR="00103245" w:rsidRDefault="00110655">
            <w:pPr>
              <w:numPr>
                <w:ilvl w:val="1"/>
                <w:numId w:val="10"/>
              </w:numPr>
              <w:tabs>
                <w:tab w:val="left" w:pos="360"/>
                <w:tab w:val="left" w:pos="720"/>
                <w:tab w:val="left" w:pos="1440"/>
              </w:tabs>
              <w:spacing w:before="72" w:after="72" w:line="240" w:lineRule="auto"/>
            </w:pPr>
            <w:r>
              <w:t xml:space="preserve">For the value of M, L </w:t>
            </w:r>
          </w:p>
          <w:p w:rsidR="00103245" w:rsidRDefault="00110655">
            <w:pPr>
              <w:numPr>
                <w:ilvl w:val="2"/>
                <w:numId w:val="10"/>
              </w:numPr>
              <w:tabs>
                <w:tab w:val="left" w:pos="720"/>
                <w:tab w:val="left" w:pos="1080"/>
                <w:tab w:val="left" w:pos="2160"/>
              </w:tabs>
              <w:spacing w:before="72" w:after="72" w:line="240" w:lineRule="auto"/>
            </w:pPr>
            <w:r>
              <w:t xml:space="preserve">the RRC configured candidate values are: </w:t>
            </w:r>
          </w:p>
          <w:p w:rsidR="00103245" w:rsidRDefault="00110655">
            <w:pPr>
              <w:numPr>
                <w:ilvl w:val="3"/>
                <w:numId w:val="10"/>
              </w:numPr>
              <w:tabs>
                <w:tab w:val="left" w:pos="720"/>
                <w:tab w:val="left" w:pos="1800"/>
                <w:tab w:val="left" w:pos="2880"/>
              </w:tabs>
              <w:spacing w:before="72" w:after="72" w:line="240" w:lineRule="auto"/>
            </w:pPr>
            <w:r>
              <w:t>M = 1, 2, 3, 4</w:t>
            </w:r>
          </w:p>
          <w:p w:rsidR="00103245" w:rsidRDefault="00110655">
            <w:pPr>
              <w:numPr>
                <w:ilvl w:val="3"/>
                <w:numId w:val="10"/>
              </w:numPr>
              <w:tabs>
                <w:tab w:val="left" w:pos="720"/>
                <w:tab w:val="left" w:pos="1800"/>
                <w:tab w:val="left" w:pos="2160"/>
                <w:tab w:val="left" w:pos="2880"/>
              </w:tabs>
              <w:spacing w:before="72" w:after="72" w:line="240" w:lineRule="auto"/>
            </w:pPr>
            <w:r>
              <w:t xml:space="preserve">L = </w:t>
            </w:r>
            <w:r>
              <w:rPr>
                <w:color w:val="FF0000"/>
              </w:rPr>
              <w:t xml:space="preserve">1, </w:t>
            </w:r>
            <w:r>
              <w:t>2, 3, 4</w:t>
            </w:r>
          </w:p>
          <w:p w:rsidR="00103245" w:rsidRDefault="00110655">
            <w:pPr>
              <w:numPr>
                <w:ilvl w:val="2"/>
                <w:numId w:val="10"/>
              </w:numPr>
              <w:tabs>
                <w:tab w:val="left" w:pos="720"/>
                <w:tab w:val="left" w:pos="1080"/>
                <w:tab w:val="left" w:pos="2160"/>
                <w:tab w:val="left" w:pos="2880"/>
              </w:tabs>
              <w:spacing w:before="72" w:after="72" w:line="240" w:lineRule="auto"/>
            </w:pPr>
            <w:r>
              <w:t>Note: the maximum value of M*L and combination of M and L is up to UE capability</w:t>
            </w:r>
          </w:p>
          <w:p w:rsidR="00103245" w:rsidRDefault="00110655">
            <w:pPr>
              <w:numPr>
                <w:ilvl w:val="0"/>
                <w:numId w:val="10"/>
              </w:numPr>
              <w:tabs>
                <w:tab w:val="left" w:pos="720"/>
              </w:tabs>
              <w:spacing w:before="72" w:after="72" w:line="240" w:lineRule="auto"/>
            </w:pPr>
            <w:r>
              <w:t xml:space="preserve">Note: the common understanding is that L=1 with configuration of inclusion of serving cell is not a typical case. </w:t>
            </w:r>
          </w:p>
          <w:p w:rsidR="00103245" w:rsidRDefault="00110655">
            <w:pPr>
              <w:numPr>
                <w:ilvl w:val="0"/>
                <w:numId w:val="10"/>
              </w:numPr>
              <w:tabs>
                <w:tab w:val="left" w:pos="720"/>
              </w:tabs>
              <w:spacing w:before="72" w:after="72" w:line="240" w:lineRule="auto"/>
              <w:rPr>
                <w:rFonts w:eastAsia="微软雅黑"/>
                <w:szCs w:val="20"/>
              </w:rPr>
            </w:pPr>
            <w:r>
              <w:rPr>
                <w:rFonts w:eastAsia="等线"/>
              </w:rPr>
              <w:t>No need to confirm the corresponding working assumption (made in RAN1#113).</w:t>
            </w:r>
          </w:p>
        </w:tc>
      </w:tr>
    </w:tbl>
    <w:p w:rsidR="00103245" w:rsidRDefault="00110655">
      <w:pPr>
        <w:spacing w:before="72" w:afterLines="50" w:after="120" w:line="240" w:lineRule="auto"/>
        <w:rPr>
          <w:rFonts w:eastAsia="微软雅黑"/>
          <w:szCs w:val="20"/>
        </w:rPr>
      </w:pPr>
      <w:r>
        <w:rPr>
          <w:rFonts w:eastAsia="微软雅黑"/>
          <w:szCs w:val="20"/>
          <w:lang w:val="en-GB"/>
        </w:rPr>
        <w:t xml:space="preserve">Then, besides for introducing above agreed </w:t>
      </w:r>
      <w:r>
        <w:rPr>
          <w:rFonts w:eastAsia="微软雅黑" w:hint="eastAsia"/>
          <w:szCs w:val="20"/>
        </w:rPr>
        <w:t>additional candidate value</w:t>
      </w:r>
      <w:r>
        <w:rPr>
          <w:rFonts w:eastAsia="微软雅黑"/>
          <w:szCs w:val="20"/>
          <w:lang w:val="en-GB"/>
        </w:rPr>
        <w:t xml:space="preserve">, we have the following analysis for </w:t>
      </w:r>
      <w:r>
        <w:rPr>
          <w:rFonts w:eastAsia="微软雅黑" w:hint="eastAsia"/>
          <w:szCs w:val="20"/>
        </w:rPr>
        <w:t>FG 45-1</w:t>
      </w:r>
      <w:r>
        <w:rPr>
          <w:rFonts w:eastAsia="微软雅黑"/>
          <w:szCs w:val="20"/>
          <w:lang w:val="en-GB"/>
        </w:rPr>
        <w:t xml:space="preserve"> outcome from RAN1#11</w:t>
      </w:r>
      <w:r>
        <w:rPr>
          <w:rFonts w:eastAsia="微软雅黑" w:hint="eastAsia"/>
          <w:szCs w:val="20"/>
        </w:rPr>
        <w:t>4</w:t>
      </w:r>
      <w:r>
        <w:rPr>
          <w:rFonts w:eastAsia="微软雅黑"/>
          <w:szCs w:val="20"/>
          <w:lang w:val="en-GB"/>
        </w:rPr>
        <w:t xml:space="preserve"> meeting</w:t>
      </w:r>
      <w:r>
        <w:rPr>
          <w:rFonts w:eastAsia="微软雅黑" w:hint="eastAsia"/>
          <w:szCs w:val="20"/>
        </w:rPr>
        <w:t>:</w:t>
      </w:r>
    </w:p>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lastRenderedPageBreak/>
        <w:t xml:space="preserve">For FG 45-1 </w:t>
      </w:r>
      <w:r>
        <w:rPr>
          <w:rFonts w:eastAsia="微软雅黑"/>
          <w:szCs w:val="20"/>
        </w:rPr>
        <w:t>“L1 measurement and reports for L1-L2 Triggered Mobility (LTM) procedure”</w:t>
      </w:r>
      <w:r>
        <w:rPr>
          <w:rFonts w:eastAsia="微软雅黑" w:hint="eastAsia"/>
          <w:szCs w:val="20"/>
        </w:rPr>
        <w:t>, we don</w:t>
      </w:r>
      <w:r>
        <w:rPr>
          <w:rFonts w:eastAsia="微软雅黑"/>
          <w:szCs w:val="20"/>
        </w:rPr>
        <w:t>’</w:t>
      </w:r>
      <w:r>
        <w:rPr>
          <w:rFonts w:eastAsia="微软雅黑" w:hint="eastAsia"/>
          <w:szCs w:val="20"/>
        </w:rPr>
        <w:t>t need to discuss whether L1/L2-triggered mobility procedure or L1 measurement and reporting depends on the UE processing capability. In our view, measurement and reporting should be regarded as an overall capability and per band.</w:t>
      </w:r>
    </w:p>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t xml:space="preserve">For component 1, </w:t>
      </w:r>
      <w:r>
        <w:rPr>
          <w:rFonts w:eastAsia="宋体"/>
        </w:rPr>
        <w:t xml:space="preserve">separate FGs </w:t>
      </w:r>
      <w:r>
        <w:rPr>
          <w:rFonts w:eastAsia="宋体" w:hint="eastAsia"/>
        </w:rPr>
        <w:t>should</w:t>
      </w:r>
      <w:r>
        <w:rPr>
          <w:rFonts w:eastAsia="宋体"/>
        </w:rPr>
        <w:t xml:space="preserve"> be introduced for both </w:t>
      </w:r>
      <w:r>
        <w:rPr>
          <w:rFonts w:cs="Arial"/>
          <w:color w:val="000000"/>
        </w:rPr>
        <w:t>intra-frequency and inter frequency cases</w:t>
      </w:r>
      <w:r>
        <w:rPr>
          <w:rFonts w:cs="Arial" w:hint="eastAsia"/>
          <w:color w:val="000000"/>
        </w:rPr>
        <w:t>, where only intra-frequency is seen as basic feature, while inter-frequency is optional feature as a UE capability.</w:t>
      </w:r>
    </w:p>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t xml:space="preserve">For component 2, RAN2 has agreed that the maximum number of LTM candidate cells in RRC configuration is 8 in RAN2#123 meeting. </w:t>
      </w:r>
    </w:p>
    <w:tbl>
      <w:tblPr>
        <w:tblStyle w:val="TableGrid"/>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6"/>
      </w:tblGrid>
      <w:tr w:rsidR="00103245">
        <w:tc>
          <w:tcPr>
            <w:tcW w:w="12352" w:type="dxa"/>
          </w:tcPr>
          <w:p w:rsidR="00103245" w:rsidRDefault="00110655">
            <w:pPr>
              <w:pStyle w:val="Agreement"/>
              <w:spacing w:before="72" w:after="72"/>
              <w:rPr>
                <w:rFonts w:eastAsia="微软雅黑"/>
                <w:szCs w:val="20"/>
              </w:rPr>
            </w:pPr>
            <w:r>
              <w:t>The size of “Target Configuration ID” field in the LTM Command MAC CE is 3-bits, and the maximum number of LTM candidate cells in RRC configuration is 8.</w:t>
            </w:r>
          </w:p>
        </w:tc>
      </w:tr>
    </w:tbl>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t>For component 3, from s</w:t>
      </w:r>
      <w:r>
        <w:rPr>
          <w:rFonts w:hint="eastAsia"/>
          <w:szCs w:val="20"/>
        </w:rPr>
        <w:t>aving UE energy and supporting consecutive cell switch</w:t>
      </w:r>
      <w:r>
        <w:rPr>
          <w:szCs w:val="20"/>
        </w:rPr>
        <w:t>ing</w:t>
      </w:r>
      <w:r>
        <w:rPr>
          <w:rFonts w:hint="eastAsia"/>
          <w:szCs w:val="20"/>
        </w:rPr>
        <w:t xml:space="preserve"> scenario perspective, the maximum number of measured candidate cells should </w:t>
      </w:r>
      <w:r w:rsidR="009966B4">
        <w:rPr>
          <w:rFonts w:hint="eastAsia"/>
          <w:szCs w:val="20"/>
        </w:rPr>
        <w:t>NOT</w:t>
      </w:r>
      <w:r w:rsidR="009966B4">
        <w:rPr>
          <w:szCs w:val="20"/>
        </w:rPr>
        <w:t xml:space="preserve"> </w:t>
      </w:r>
      <w:r>
        <w:rPr>
          <w:rFonts w:hint="eastAsia"/>
          <w:szCs w:val="20"/>
        </w:rPr>
        <w:t>be larger than the maximum number of configured candidate cells. Specific candidate values can be 1,2,3,4,5,6,7,8.</w:t>
      </w:r>
    </w:p>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t xml:space="preserve">For component 4, the minimum number of reported </w:t>
      </w:r>
      <w:r w:rsidR="009966B4">
        <w:rPr>
          <w:rFonts w:eastAsia="微软雅黑"/>
          <w:szCs w:val="20"/>
        </w:rPr>
        <w:t>cells</w:t>
      </w:r>
      <w:r>
        <w:rPr>
          <w:rFonts w:eastAsia="微软雅黑" w:hint="eastAsia"/>
          <w:szCs w:val="20"/>
        </w:rPr>
        <w:t xml:space="preserve"> can be 1. Further, according to the value of M and L, M * L can be any of 2, 3, 4, 6, 8, 9, 12, 16 depending on UE capability.</w:t>
      </w:r>
    </w:p>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t>For component 7, if we don</w:t>
      </w:r>
      <w:r>
        <w:rPr>
          <w:rFonts w:eastAsia="微软雅黑"/>
          <w:szCs w:val="20"/>
        </w:rPr>
        <w:t>’</w:t>
      </w:r>
      <w:r>
        <w:rPr>
          <w:rFonts w:eastAsia="微软雅黑" w:hint="eastAsia"/>
          <w:szCs w:val="20"/>
        </w:rPr>
        <w:t xml:space="preserve">t identify a strongly necessity to separate different report type, we tend to keep current wording. Besides, </w:t>
      </w:r>
      <w:r w:rsidR="009966B4">
        <w:rPr>
          <w:rFonts w:eastAsia="微软雅黑"/>
          <w:szCs w:val="20"/>
        </w:rPr>
        <w:t xml:space="preserve">we </w:t>
      </w:r>
      <w:r>
        <w:rPr>
          <w:rFonts w:eastAsia="微软雅黑" w:hint="eastAsia"/>
          <w:szCs w:val="20"/>
        </w:rPr>
        <w:t>correct a type, such as component 7 to be changed as component 6.</w:t>
      </w:r>
    </w:p>
    <w:p w:rsidR="00103245" w:rsidRDefault="00110655">
      <w:pPr>
        <w:spacing w:before="72" w:afterLines="50" w:after="120" w:line="240" w:lineRule="auto"/>
        <w:rPr>
          <w:rFonts w:eastAsia="微软雅黑"/>
          <w:i/>
          <w:szCs w:val="20"/>
        </w:rPr>
      </w:pPr>
      <w:r>
        <w:rPr>
          <w:rFonts w:eastAsia="微软雅黑"/>
          <w:b/>
          <w:i/>
          <w:szCs w:val="20"/>
        </w:rPr>
        <w:t>Proposal 1:</w:t>
      </w:r>
      <w:r>
        <w:rPr>
          <w:rFonts w:eastAsia="微软雅黑"/>
          <w:i/>
          <w:szCs w:val="20"/>
        </w:rPr>
        <w:t xml:space="preserve"> </w:t>
      </w:r>
      <w:r>
        <w:rPr>
          <w:i/>
          <w:szCs w:val="20"/>
        </w:rPr>
        <w:t>For FG 4</w:t>
      </w:r>
      <w:r>
        <w:rPr>
          <w:rFonts w:hint="eastAsia"/>
          <w:i/>
          <w:szCs w:val="20"/>
        </w:rPr>
        <w:t>5</w:t>
      </w:r>
      <w:r>
        <w:rPr>
          <w:i/>
          <w:szCs w:val="20"/>
        </w:rPr>
        <w:t>-1 ‘</w:t>
      </w:r>
      <w:r>
        <w:rPr>
          <w:rFonts w:hint="eastAsia"/>
          <w:i/>
          <w:szCs w:val="20"/>
        </w:rPr>
        <w:t>L1 measurement and reports for L1-L2 Triggered Mobility (LTM) procedure</w:t>
      </w:r>
      <w:r>
        <w:rPr>
          <w:i/>
          <w:szCs w:val="20"/>
        </w:rPr>
        <w:t>’, the following modification is proposed in red</w:t>
      </w:r>
      <w:r>
        <w:rPr>
          <w:rFonts w:eastAsia="微软雅黑"/>
          <w:i/>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69"/>
        <w:gridCol w:w="1946"/>
        <w:gridCol w:w="1955"/>
        <w:gridCol w:w="463"/>
        <w:gridCol w:w="456"/>
        <w:gridCol w:w="436"/>
        <w:gridCol w:w="1090"/>
        <w:gridCol w:w="943"/>
        <w:gridCol w:w="436"/>
        <w:gridCol w:w="436"/>
        <w:gridCol w:w="436"/>
        <w:gridCol w:w="1482"/>
        <w:gridCol w:w="1066"/>
      </w:tblGrid>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4</w:t>
            </w:r>
            <w:r>
              <w:rPr>
                <w:rFonts w:ascii="Times New Roman" w:hAnsi="Times New Roman" w:hint="eastAsia"/>
                <w:color w:val="000000" w:themeColor="text1"/>
                <w:szCs w:val="18"/>
                <w:lang w:val="en-US" w:eastAsia="zh-CN"/>
              </w:rPr>
              <w:t>5</w:t>
            </w:r>
            <w:r>
              <w:rPr>
                <w:rFonts w:ascii="Times New Roman" w:hAnsi="Times New Roman"/>
                <w:color w:val="000000" w:themeColor="text1"/>
                <w:szCs w:val="18"/>
              </w:rPr>
              <w:t>.</w:t>
            </w:r>
          </w:p>
          <w:p w:rsidR="00103245" w:rsidRDefault="00110655">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hint="eastAsia"/>
                <w:color w:val="000000" w:themeColor="text1"/>
                <w:szCs w:val="18"/>
                <w:lang w:val="en-US" w:eastAsia="zh-CN"/>
              </w:rPr>
              <w:t>45-1</w:t>
            </w:r>
          </w:p>
        </w:tc>
        <w:tc>
          <w:tcPr>
            <w:tcW w:w="1946"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maintext"/>
              <w:spacing w:before="72" w:after="72" w:line="240" w:lineRule="auto"/>
              <w:ind w:firstLineChars="0" w:firstLine="0"/>
              <w:jc w:val="left"/>
              <w:rPr>
                <w:rFonts w:eastAsia="宋体"/>
                <w:color w:val="000000" w:themeColor="text1"/>
                <w:sz w:val="18"/>
                <w:szCs w:val="18"/>
                <w:lang w:eastAsia="zh-CN"/>
              </w:rPr>
            </w:pPr>
            <w:r>
              <w:rPr>
                <w:rFonts w:eastAsia="宋体" w:cs="Arial"/>
                <w:color w:val="000000" w:themeColor="text1"/>
                <w:sz w:val="18"/>
                <w:szCs w:val="18"/>
                <w:lang w:eastAsia="zh-CN"/>
              </w:rPr>
              <w:t xml:space="preserve">L1 </w:t>
            </w:r>
            <w:r>
              <w:rPr>
                <w:rFonts w:eastAsia="宋体" w:cs="Arial" w:hint="eastAsia"/>
                <w:color w:val="FF0000"/>
                <w:sz w:val="18"/>
                <w:szCs w:val="18"/>
                <w:lang w:val="en-US" w:eastAsia="zh-CN"/>
              </w:rPr>
              <w:t xml:space="preserve">intra-frequency </w:t>
            </w:r>
            <w:r>
              <w:rPr>
                <w:rFonts w:eastAsia="宋体" w:cs="Arial"/>
                <w:color w:val="000000" w:themeColor="text1"/>
                <w:sz w:val="18"/>
                <w:szCs w:val="18"/>
                <w:lang w:eastAsia="zh-CN"/>
              </w:rPr>
              <w:t xml:space="preserve">measurement and reports for L1-L2 Triggered Mobility (LTM) </w:t>
            </w:r>
            <w:proofErr w:type="gramStart"/>
            <w:r>
              <w:rPr>
                <w:rFonts w:eastAsia="宋体" w:cs="Arial"/>
                <w:color w:val="000000" w:themeColor="text1"/>
                <w:sz w:val="18"/>
                <w:szCs w:val="18"/>
                <w:lang w:eastAsia="zh-CN"/>
              </w:rPr>
              <w:t>procedure</w:t>
            </w:r>
            <w:r>
              <w:rPr>
                <w:rFonts w:eastAsia="宋体" w:cs="Arial"/>
                <w:strike/>
                <w:color w:val="FF0000"/>
                <w:sz w:val="18"/>
                <w:szCs w:val="18"/>
                <w:lang w:eastAsia="zh-CN"/>
              </w:rPr>
              <w:t>[</w:t>
            </w:r>
            <w:proofErr w:type="gramEnd"/>
            <w:r>
              <w:rPr>
                <w:rFonts w:eastAsia="宋体" w:cs="Arial"/>
                <w:strike/>
                <w:color w:val="FF0000"/>
                <w:sz w:val="18"/>
                <w:szCs w:val="18"/>
                <w:lang w:eastAsia="zh-CN"/>
              </w:rPr>
              <w:t>—processing capability]</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 xml:space="preserve">1. Support of </w:t>
            </w:r>
            <w:r>
              <w:rPr>
                <w:strike/>
                <w:color w:val="FF0000"/>
                <w:sz w:val="18"/>
                <w:szCs w:val="18"/>
              </w:rPr>
              <w:t>[synchronous and asynchronous] [</w:t>
            </w:r>
            <w:r>
              <w:rPr>
                <w:color w:val="000000" w:themeColor="text1"/>
                <w:sz w:val="18"/>
                <w:szCs w:val="18"/>
              </w:rPr>
              <w:t>intra-frequency</w:t>
            </w:r>
            <w:r>
              <w:rPr>
                <w:strike/>
                <w:color w:val="FF0000"/>
                <w:sz w:val="18"/>
                <w:szCs w:val="18"/>
              </w:rPr>
              <w:t xml:space="preserve"> and inter-frequency]</w:t>
            </w:r>
            <w:r>
              <w:rPr>
                <w:color w:val="000000" w:themeColor="text1"/>
                <w:sz w:val="18"/>
                <w:szCs w:val="18"/>
              </w:rPr>
              <w:t xml:space="preserve"> L1- RSRP measurement and reporting based on SSB(s) of candidate cell(s) </w:t>
            </w:r>
          </w:p>
          <w:p w:rsidR="00103245" w:rsidRDefault="00110655">
            <w:pPr>
              <w:spacing w:before="72" w:after="72" w:line="240" w:lineRule="auto"/>
              <w:rPr>
                <w:color w:val="FF0000"/>
                <w:sz w:val="18"/>
                <w:szCs w:val="18"/>
              </w:rPr>
            </w:pPr>
            <w:r>
              <w:rPr>
                <w:strike/>
                <w:color w:val="FF0000"/>
                <w:sz w:val="18"/>
                <w:szCs w:val="18"/>
              </w:rPr>
              <w:t>[</w:t>
            </w:r>
            <w:r>
              <w:rPr>
                <w:color w:val="FF0000"/>
                <w:sz w:val="18"/>
                <w:szCs w:val="18"/>
              </w:rPr>
              <w:t xml:space="preserve">2. </w:t>
            </w:r>
            <w:r>
              <w:rPr>
                <w:sz w:val="18"/>
                <w:szCs w:val="18"/>
              </w:rPr>
              <w:t xml:space="preserve">Maximum number of RRC configured candidate cells for </w:t>
            </w:r>
            <w:r>
              <w:rPr>
                <w:rFonts w:hint="eastAsia"/>
                <w:color w:val="FF0000"/>
                <w:sz w:val="18"/>
                <w:szCs w:val="18"/>
              </w:rPr>
              <w:t>intra-frequency</w:t>
            </w:r>
            <w:r>
              <w:rPr>
                <w:rFonts w:hint="eastAsia"/>
                <w:sz w:val="18"/>
                <w:szCs w:val="18"/>
              </w:rPr>
              <w:t xml:space="preserve"> </w:t>
            </w:r>
            <w:r>
              <w:rPr>
                <w:sz w:val="18"/>
                <w:szCs w:val="18"/>
              </w:rPr>
              <w:t>L1-RSRP measurement</w:t>
            </w:r>
            <w:r>
              <w:rPr>
                <w:strike/>
                <w:color w:val="FF0000"/>
                <w:sz w:val="18"/>
                <w:szCs w:val="18"/>
              </w:rPr>
              <w:t>]</w:t>
            </w:r>
            <w:r>
              <w:rPr>
                <w:color w:val="FF0000"/>
                <w:sz w:val="18"/>
                <w:szCs w:val="18"/>
              </w:rPr>
              <w:t xml:space="preserve"> </w:t>
            </w:r>
          </w:p>
          <w:p w:rsidR="00103245" w:rsidRDefault="00110655">
            <w:pPr>
              <w:spacing w:before="72" w:after="72" w:line="240" w:lineRule="auto"/>
              <w:rPr>
                <w:color w:val="000000" w:themeColor="text1"/>
                <w:sz w:val="18"/>
                <w:szCs w:val="18"/>
              </w:rPr>
            </w:pPr>
            <w:r>
              <w:rPr>
                <w:strike/>
                <w:color w:val="FF0000"/>
                <w:sz w:val="18"/>
                <w:szCs w:val="18"/>
              </w:rPr>
              <w:t>[</w:t>
            </w:r>
            <w:r>
              <w:rPr>
                <w:color w:val="000000" w:themeColor="text1"/>
                <w:sz w:val="18"/>
                <w:szCs w:val="18"/>
              </w:rPr>
              <w:t>3. Maximum number of measured candidate cells for all periodic reports, activated semi-persistent reports, and triggered aperiodic reports at a given time</w:t>
            </w:r>
            <w:r>
              <w:rPr>
                <w:strike/>
                <w:color w:val="FF0000"/>
                <w:sz w:val="18"/>
                <w:szCs w:val="18"/>
              </w:rPr>
              <w:t>]</w:t>
            </w:r>
          </w:p>
          <w:p w:rsidR="00103245" w:rsidRDefault="00110655">
            <w:pPr>
              <w:spacing w:before="72" w:after="72" w:line="240" w:lineRule="auto"/>
              <w:rPr>
                <w:color w:val="000000" w:themeColor="text1"/>
                <w:sz w:val="18"/>
                <w:szCs w:val="18"/>
              </w:rPr>
            </w:pPr>
            <w:r>
              <w:rPr>
                <w:color w:val="000000" w:themeColor="text1"/>
                <w:sz w:val="18"/>
                <w:szCs w:val="18"/>
              </w:rPr>
              <w:t xml:space="preserve">4. Support of up to L candidate cells and M beams in one report where a SSBRI-RSRP pair is used for each beam report.  </w:t>
            </w:r>
          </w:p>
          <w:p w:rsidR="00103245" w:rsidRDefault="00110655">
            <w:pPr>
              <w:spacing w:before="72" w:after="72" w:line="240" w:lineRule="auto"/>
              <w:rPr>
                <w:color w:val="000000" w:themeColor="text1"/>
                <w:sz w:val="18"/>
                <w:szCs w:val="18"/>
              </w:rPr>
            </w:pPr>
            <w:r>
              <w:rPr>
                <w:strike/>
                <w:color w:val="FF0000"/>
                <w:sz w:val="18"/>
                <w:szCs w:val="18"/>
              </w:rPr>
              <w:t>[</w:t>
            </w:r>
            <w:r>
              <w:rPr>
                <w:color w:val="000000" w:themeColor="text1"/>
                <w:sz w:val="18"/>
                <w:szCs w:val="18"/>
              </w:rPr>
              <w:t xml:space="preserve">5. The max number of SSB resources configured to measure L1-RSRP within a slot with candidate cells across all </w:t>
            </w:r>
            <w:proofErr w:type="gramStart"/>
            <w:r>
              <w:rPr>
                <w:color w:val="000000" w:themeColor="text1"/>
                <w:sz w:val="18"/>
                <w:szCs w:val="18"/>
              </w:rPr>
              <w:t>CC</w:t>
            </w:r>
            <w:r>
              <w:rPr>
                <w:strike/>
                <w:color w:val="FF0000"/>
                <w:sz w:val="18"/>
                <w:szCs w:val="18"/>
              </w:rPr>
              <w:t xml:space="preserve"> ]</w:t>
            </w:r>
            <w:proofErr w:type="gramEnd"/>
          </w:p>
          <w:p w:rsidR="00103245" w:rsidRDefault="00110655">
            <w:pPr>
              <w:pStyle w:val="maintext"/>
              <w:spacing w:before="72" w:after="72" w:line="240" w:lineRule="auto"/>
              <w:ind w:firstLineChars="0" w:firstLine="0"/>
              <w:jc w:val="left"/>
              <w:rPr>
                <w:rFonts w:eastAsia="宋体"/>
                <w:color w:val="FF0000"/>
                <w:sz w:val="18"/>
                <w:szCs w:val="18"/>
                <w:lang w:eastAsia="zh-CN"/>
              </w:rPr>
            </w:pPr>
            <w:r>
              <w:rPr>
                <w:strike/>
                <w:color w:val="FF0000"/>
                <w:sz w:val="18"/>
                <w:szCs w:val="18"/>
              </w:rPr>
              <w:t>[7</w:t>
            </w:r>
            <w:r>
              <w:rPr>
                <w:rFonts w:eastAsia="宋体" w:hint="eastAsia"/>
                <w:color w:val="FF0000"/>
                <w:sz w:val="18"/>
                <w:szCs w:val="18"/>
                <w:lang w:val="en-US" w:eastAsia="zh-CN"/>
              </w:rPr>
              <w:t xml:space="preserve"> 6</w:t>
            </w:r>
            <w:r>
              <w:rPr>
                <w:color w:val="000000" w:themeColor="text1"/>
                <w:sz w:val="18"/>
                <w:szCs w:val="18"/>
              </w:rPr>
              <w:t>. Support periodic reporting on PUCCH, semi-persistent reporting on PUCCH/PUSCH, and aperiodic report on PUSCH</w:t>
            </w:r>
            <w:r>
              <w:rPr>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宋体"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eastAsia="宋体" w:hAnsi="Times New Roman"/>
                <w:strike/>
                <w:color w:val="FF0000"/>
                <w:szCs w:val="18"/>
                <w:lang w:eastAsia="zh-CN"/>
              </w:rPr>
              <w:t>[</w:t>
            </w:r>
            <w:r>
              <w:rPr>
                <w:rFonts w:ascii="Times New Roman" w:eastAsia="宋体" w:hAnsi="Times New Roman"/>
                <w:color w:val="000000" w:themeColor="text1"/>
                <w:szCs w:val="18"/>
                <w:lang w:eastAsia="zh-CN"/>
              </w:rPr>
              <w:t>Per band</w:t>
            </w:r>
            <w:r>
              <w:rPr>
                <w:rFonts w:ascii="Times New Roman" w:eastAsia="宋体"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sz w:val="18"/>
                <w:szCs w:val="18"/>
              </w:rPr>
            </w:pPr>
            <w:r>
              <w:rPr>
                <w:strike/>
                <w:color w:val="FF0000"/>
                <w:sz w:val="18"/>
                <w:szCs w:val="18"/>
              </w:rPr>
              <w:t>[</w:t>
            </w:r>
            <w:r>
              <w:rPr>
                <w:sz w:val="18"/>
                <w:szCs w:val="18"/>
              </w:rPr>
              <w:t>Component 2 candidate values: {1,2,3,4,5,6,7</w:t>
            </w:r>
            <w:r>
              <w:rPr>
                <w:rFonts w:hint="eastAsia"/>
                <w:color w:val="FF0000"/>
                <w:sz w:val="18"/>
                <w:szCs w:val="18"/>
              </w:rPr>
              <w:t>, 8</w:t>
            </w:r>
            <w:r>
              <w:rPr>
                <w:sz w:val="18"/>
                <w:szCs w:val="18"/>
              </w:rPr>
              <w:t>}</w:t>
            </w:r>
            <w:r>
              <w:rPr>
                <w:strike/>
                <w:color w:val="FF0000"/>
                <w:sz w:val="18"/>
                <w:szCs w:val="18"/>
              </w:rPr>
              <w:t>]</w:t>
            </w:r>
          </w:p>
          <w:p w:rsidR="00103245" w:rsidRDefault="00110655">
            <w:pPr>
              <w:spacing w:before="72" w:after="72" w:line="240" w:lineRule="auto"/>
              <w:rPr>
                <w:color w:val="000000" w:themeColor="text1"/>
                <w:sz w:val="18"/>
                <w:szCs w:val="18"/>
              </w:rPr>
            </w:pPr>
            <w:r>
              <w:rPr>
                <w:strike/>
                <w:color w:val="FF0000"/>
                <w:sz w:val="18"/>
                <w:szCs w:val="18"/>
              </w:rPr>
              <w:t>[</w:t>
            </w:r>
            <w:r>
              <w:rPr>
                <w:color w:val="000000" w:themeColor="text1"/>
                <w:sz w:val="18"/>
                <w:szCs w:val="18"/>
              </w:rPr>
              <w:t xml:space="preserve">Component 3 candidate values: </w:t>
            </w:r>
            <w:r>
              <w:rPr>
                <w:strike/>
                <w:color w:val="FF0000"/>
                <w:sz w:val="18"/>
                <w:szCs w:val="18"/>
              </w:rPr>
              <w:t>FFS]</w:t>
            </w:r>
            <w:r>
              <w:rPr>
                <w:rFonts w:hint="eastAsia"/>
                <w:strike/>
                <w:color w:val="FF0000"/>
                <w:sz w:val="18"/>
                <w:szCs w:val="18"/>
              </w:rPr>
              <w:t xml:space="preserve"> </w:t>
            </w:r>
            <w:r>
              <w:rPr>
                <w:color w:val="FF0000"/>
                <w:sz w:val="18"/>
                <w:szCs w:val="18"/>
              </w:rPr>
              <w:t>{1,2,3,4,5,6,7</w:t>
            </w:r>
            <w:r>
              <w:rPr>
                <w:rFonts w:hint="eastAsia"/>
                <w:color w:val="FF0000"/>
                <w:sz w:val="18"/>
                <w:szCs w:val="18"/>
              </w:rPr>
              <w:t>, 8</w:t>
            </w:r>
            <w:r>
              <w:rPr>
                <w:color w:val="FF0000"/>
                <w:sz w:val="18"/>
                <w:szCs w:val="18"/>
              </w:rPr>
              <w:t>}</w:t>
            </w:r>
          </w:p>
          <w:p w:rsidR="00103245" w:rsidRDefault="00110655">
            <w:pPr>
              <w:spacing w:before="72" w:after="72" w:line="240" w:lineRule="auto"/>
              <w:rPr>
                <w:color w:val="000000" w:themeColor="text1"/>
                <w:sz w:val="18"/>
                <w:szCs w:val="18"/>
              </w:rPr>
            </w:pPr>
            <w:r>
              <w:rPr>
                <w:color w:val="000000" w:themeColor="text1"/>
                <w:sz w:val="18"/>
                <w:szCs w:val="18"/>
              </w:rPr>
              <w:t xml:space="preserve">Component 4 candidate values: </w:t>
            </w:r>
          </w:p>
          <w:p w:rsidR="00103245" w:rsidRDefault="00110655">
            <w:pPr>
              <w:spacing w:before="72" w:after="72" w:line="240" w:lineRule="auto"/>
              <w:rPr>
                <w:color w:val="000000" w:themeColor="text1"/>
                <w:sz w:val="18"/>
                <w:szCs w:val="18"/>
              </w:rPr>
            </w:pPr>
            <w:r>
              <w:rPr>
                <w:color w:val="000000" w:themeColor="text1"/>
                <w:sz w:val="18"/>
                <w:szCs w:val="18"/>
              </w:rPr>
              <w:t>L: {</w:t>
            </w:r>
            <w:r>
              <w:rPr>
                <w:strike/>
                <w:color w:val="FF0000"/>
                <w:sz w:val="18"/>
                <w:szCs w:val="18"/>
              </w:rPr>
              <w:t>[</w:t>
            </w:r>
            <w:r>
              <w:rPr>
                <w:color w:val="000000" w:themeColor="text1"/>
                <w:sz w:val="18"/>
                <w:szCs w:val="18"/>
              </w:rPr>
              <w:t>1,</w:t>
            </w:r>
            <w:r>
              <w:rPr>
                <w:strike/>
                <w:color w:val="FF0000"/>
                <w:sz w:val="18"/>
                <w:szCs w:val="18"/>
              </w:rPr>
              <w:t>]</w:t>
            </w:r>
            <w:r>
              <w:rPr>
                <w:color w:val="000000" w:themeColor="text1"/>
                <w:sz w:val="18"/>
                <w:szCs w:val="18"/>
              </w:rPr>
              <w:t xml:space="preserve"> 2,3,</w:t>
            </w:r>
            <w:proofErr w:type="gramStart"/>
            <w:r>
              <w:rPr>
                <w:color w:val="000000" w:themeColor="text1"/>
                <w:sz w:val="18"/>
                <w:szCs w:val="18"/>
              </w:rPr>
              <w:t>4 }</w:t>
            </w:r>
            <w:proofErr w:type="gramEnd"/>
          </w:p>
          <w:p w:rsidR="00103245" w:rsidRDefault="00110655">
            <w:pPr>
              <w:spacing w:before="72" w:after="72" w:line="240" w:lineRule="auto"/>
              <w:rPr>
                <w:color w:val="000000" w:themeColor="text1"/>
                <w:sz w:val="18"/>
                <w:szCs w:val="18"/>
              </w:rPr>
            </w:pPr>
            <w:r>
              <w:rPr>
                <w:color w:val="000000" w:themeColor="text1"/>
                <w:sz w:val="18"/>
                <w:szCs w:val="18"/>
              </w:rPr>
              <w:t>M</w:t>
            </w:r>
            <w:proofErr w:type="gramStart"/>
            <w:r>
              <w:rPr>
                <w:color w:val="000000" w:themeColor="text1"/>
                <w:sz w:val="18"/>
                <w:szCs w:val="18"/>
              </w:rPr>
              <w:t>:  {</w:t>
            </w:r>
            <w:proofErr w:type="gramEnd"/>
            <w:r>
              <w:rPr>
                <w:color w:val="000000" w:themeColor="text1"/>
                <w:sz w:val="18"/>
                <w:szCs w:val="18"/>
              </w:rPr>
              <w:t>1, 2,3,4}</w:t>
            </w:r>
          </w:p>
          <w:p w:rsidR="00103245" w:rsidRDefault="00110655">
            <w:pPr>
              <w:spacing w:before="72" w:after="72" w:line="240" w:lineRule="auto"/>
              <w:rPr>
                <w:color w:val="000000" w:themeColor="text1"/>
                <w:sz w:val="18"/>
                <w:szCs w:val="18"/>
              </w:rPr>
            </w:pPr>
            <w:r>
              <w:rPr>
                <w:color w:val="000000" w:themeColor="text1"/>
                <w:sz w:val="18"/>
                <w:szCs w:val="18"/>
              </w:rPr>
              <w:t xml:space="preserve">M </w:t>
            </w:r>
            <w:r>
              <w:rPr>
                <w:color w:val="000000" w:themeColor="text1"/>
                <w:sz w:val="18"/>
                <w:szCs w:val="18"/>
              </w:rPr>
              <w:sym w:font="Symbol" w:char="F0B4"/>
            </w:r>
            <w:r>
              <w:rPr>
                <w:color w:val="000000" w:themeColor="text1"/>
                <w:sz w:val="18"/>
                <w:szCs w:val="18"/>
              </w:rPr>
              <w:t xml:space="preserve"> L: </w:t>
            </w:r>
            <w:proofErr w:type="gramStart"/>
            <w:r>
              <w:rPr>
                <w:strike/>
                <w:color w:val="FF0000"/>
                <w:sz w:val="18"/>
                <w:szCs w:val="18"/>
              </w:rPr>
              <w:t>FFS</w:t>
            </w:r>
            <w:r>
              <w:rPr>
                <w:rFonts w:hint="eastAsia"/>
                <w:color w:val="FF0000"/>
                <w:sz w:val="18"/>
                <w:szCs w:val="18"/>
              </w:rPr>
              <w:t>{</w:t>
            </w:r>
            <w:proofErr w:type="gramEnd"/>
            <w:r>
              <w:rPr>
                <w:color w:val="FF0000"/>
                <w:sz w:val="18"/>
                <w:szCs w:val="18"/>
              </w:rPr>
              <w:t>2, 3, 4, 6, 8, 9, 12, 16</w:t>
            </w:r>
            <w:r>
              <w:rPr>
                <w:rFonts w:hint="eastAsia"/>
                <w:color w:val="FF0000"/>
                <w:sz w:val="18"/>
                <w:szCs w:val="18"/>
              </w:rPr>
              <w:t>}</w:t>
            </w:r>
          </w:p>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strike/>
                <w:color w:val="FF0000"/>
                <w:szCs w:val="18"/>
              </w:rPr>
              <w:t>[</w:t>
            </w:r>
            <w:r>
              <w:rPr>
                <w:rFonts w:ascii="Times New Roman" w:hAnsi="Times New Roman"/>
                <w:color w:val="000000" w:themeColor="text1"/>
                <w:szCs w:val="18"/>
              </w:rPr>
              <w:t>Component 5 candidate values: {1,2,4,8}</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lang w:val="en-US" w:eastAsia="zh-CN"/>
              </w:rPr>
              <w:t xml:space="preserve">Optional with capability </w:t>
            </w:r>
            <w:proofErr w:type="spellStart"/>
            <w:r>
              <w:rPr>
                <w:rFonts w:ascii="Times New Roman" w:hAnsi="Times New Roman"/>
                <w:color w:val="000000" w:themeColor="text1"/>
                <w:szCs w:val="18"/>
                <w:lang w:val="en-US" w:eastAsia="zh-CN"/>
              </w:rPr>
              <w:t>signalling</w:t>
            </w:r>
            <w:proofErr w:type="spellEnd"/>
          </w:p>
        </w:tc>
      </w:tr>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FF0000"/>
                <w:szCs w:val="18"/>
                <w:lang w:val="en-US" w:eastAsia="zh-CN"/>
              </w:rPr>
            </w:pPr>
            <w:r>
              <w:rPr>
                <w:rFonts w:ascii="Times New Roman" w:eastAsia="宋体" w:hAnsi="Times New Roman" w:hint="eastAsia"/>
                <w:color w:val="FF0000"/>
                <w:szCs w:val="18"/>
                <w:lang w:val="en-US" w:eastAsia="zh-CN"/>
              </w:rPr>
              <w:t>45-1a</w:t>
            </w:r>
          </w:p>
        </w:tc>
        <w:tc>
          <w:tcPr>
            <w:tcW w:w="1946"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maintext"/>
              <w:spacing w:before="72" w:after="72" w:line="240" w:lineRule="auto"/>
              <w:ind w:firstLineChars="0" w:firstLine="0"/>
              <w:jc w:val="left"/>
              <w:rPr>
                <w:rFonts w:eastAsia="宋体" w:cs="Arial"/>
                <w:color w:val="000000" w:themeColor="text1"/>
                <w:sz w:val="18"/>
                <w:szCs w:val="18"/>
                <w:lang w:eastAsia="zh-CN"/>
              </w:rPr>
            </w:pPr>
            <w:r>
              <w:rPr>
                <w:rFonts w:eastAsia="宋体" w:cs="Arial"/>
                <w:color w:val="FF0000"/>
                <w:sz w:val="18"/>
                <w:szCs w:val="18"/>
                <w:lang w:eastAsia="zh-CN"/>
              </w:rPr>
              <w:t>L1</w:t>
            </w:r>
            <w:r>
              <w:rPr>
                <w:rFonts w:eastAsia="宋体" w:cs="Arial" w:hint="eastAsia"/>
                <w:color w:val="FF0000"/>
                <w:sz w:val="18"/>
                <w:szCs w:val="18"/>
                <w:lang w:val="en-US" w:eastAsia="zh-CN"/>
              </w:rPr>
              <w:t xml:space="preserve"> inter-frequency</w:t>
            </w:r>
            <w:r>
              <w:rPr>
                <w:rFonts w:eastAsia="宋体" w:cs="Arial"/>
                <w:color w:val="FF0000"/>
                <w:sz w:val="18"/>
                <w:szCs w:val="18"/>
                <w:lang w:eastAsia="zh-CN"/>
              </w:rPr>
              <w:t xml:space="preserve"> measurement and reports for L1-L2 Triggered Mobility (LTM) procedure</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maintext"/>
              <w:spacing w:before="72" w:after="72" w:line="240" w:lineRule="auto"/>
              <w:ind w:firstLineChars="0" w:firstLine="0"/>
              <w:rPr>
                <w:color w:val="FF0000"/>
                <w:sz w:val="18"/>
                <w:szCs w:val="18"/>
              </w:rPr>
            </w:pPr>
            <w:r>
              <w:rPr>
                <w:color w:val="FF0000"/>
                <w:sz w:val="18"/>
                <w:szCs w:val="18"/>
              </w:rPr>
              <w:t xml:space="preserve">1. Support of inter-frequency L1- RSRP measurement and reporting based on SSB(s) of candidate cell(s) </w:t>
            </w:r>
          </w:p>
          <w:p w:rsidR="00103245" w:rsidRDefault="00110655">
            <w:pPr>
              <w:pStyle w:val="maintext"/>
              <w:spacing w:before="72" w:after="72" w:line="240" w:lineRule="auto"/>
              <w:ind w:firstLineChars="0" w:firstLine="0"/>
              <w:jc w:val="left"/>
              <w:rPr>
                <w:color w:val="FF0000"/>
                <w:sz w:val="18"/>
                <w:szCs w:val="18"/>
              </w:rPr>
            </w:pPr>
            <w:r>
              <w:rPr>
                <w:color w:val="FF0000"/>
                <w:sz w:val="18"/>
                <w:szCs w:val="18"/>
              </w:rPr>
              <w:t xml:space="preserve">2. Maximum number of RRC configured candidate cells for </w:t>
            </w:r>
            <w:r>
              <w:rPr>
                <w:rFonts w:hint="eastAsia"/>
                <w:color w:val="FF0000"/>
                <w:sz w:val="18"/>
                <w:szCs w:val="18"/>
                <w:lang w:val="en-US" w:eastAsia="zh-CN"/>
              </w:rPr>
              <w:t xml:space="preserve">inter-frequency </w:t>
            </w:r>
            <w:r>
              <w:rPr>
                <w:color w:val="FF0000"/>
                <w:sz w:val="18"/>
                <w:szCs w:val="18"/>
              </w:rPr>
              <w:t>L1-RSRP measurement</w:t>
            </w:r>
          </w:p>
          <w:p w:rsidR="00103245" w:rsidRDefault="00110655">
            <w:pPr>
              <w:spacing w:before="72" w:after="72" w:line="240" w:lineRule="auto"/>
              <w:rPr>
                <w:color w:val="FF0000"/>
                <w:sz w:val="18"/>
                <w:szCs w:val="18"/>
              </w:rPr>
            </w:pPr>
            <w:r>
              <w:rPr>
                <w:color w:val="FF0000"/>
                <w:sz w:val="18"/>
                <w:szCs w:val="18"/>
              </w:rPr>
              <w:t>3. Maximum number of measured candidate cells for all periodic reports, activated semi-persistent reports, and triggered aperiodic reports at a given time</w:t>
            </w:r>
          </w:p>
          <w:p w:rsidR="00103245" w:rsidRDefault="00110655">
            <w:pPr>
              <w:spacing w:before="72" w:after="72" w:line="240" w:lineRule="auto"/>
              <w:rPr>
                <w:color w:val="FF0000"/>
                <w:sz w:val="18"/>
                <w:szCs w:val="18"/>
              </w:rPr>
            </w:pPr>
            <w:r>
              <w:rPr>
                <w:color w:val="FF0000"/>
                <w:sz w:val="18"/>
                <w:szCs w:val="18"/>
              </w:rPr>
              <w:t xml:space="preserve">4. Support of up to L candidate cells and M beams in one report where a SSBRI-RSRP pair is used for each beam report.  </w:t>
            </w:r>
          </w:p>
          <w:p w:rsidR="00103245" w:rsidRDefault="00110655">
            <w:pPr>
              <w:spacing w:before="72" w:after="72" w:line="240" w:lineRule="auto"/>
              <w:rPr>
                <w:color w:val="FF0000"/>
                <w:sz w:val="18"/>
                <w:szCs w:val="18"/>
              </w:rPr>
            </w:pPr>
            <w:r>
              <w:rPr>
                <w:color w:val="FF0000"/>
                <w:sz w:val="18"/>
                <w:szCs w:val="18"/>
              </w:rPr>
              <w:t>5. The max number of SSB resources configured to measure L1-RSRP within a slot with candidate cells across all CC</w:t>
            </w:r>
          </w:p>
          <w:p w:rsidR="00103245" w:rsidRDefault="00110655">
            <w:pPr>
              <w:pStyle w:val="maintext"/>
              <w:spacing w:before="72" w:after="72" w:line="240" w:lineRule="auto"/>
              <w:ind w:firstLineChars="0" w:firstLine="0"/>
              <w:jc w:val="left"/>
              <w:rPr>
                <w:color w:val="FF0000"/>
                <w:sz w:val="18"/>
                <w:szCs w:val="18"/>
              </w:rPr>
            </w:pPr>
            <w:r>
              <w:rPr>
                <w:rFonts w:eastAsia="宋体" w:hint="eastAsia"/>
                <w:color w:val="FF0000"/>
                <w:sz w:val="18"/>
                <w:szCs w:val="18"/>
                <w:lang w:val="en-US" w:eastAsia="zh-CN"/>
              </w:rPr>
              <w:t>6</w:t>
            </w:r>
            <w:r>
              <w:rPr>
                <w:color w:val="FF0000"/>
                <w:sz w:val="18"/>
                <w:szCs w:val="18"/>
              </w:rPr>
              <w:t>.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FF0000"/>
                <w:szCs w:val="18"/>
                <w:lang w:val="en-US" w:eastAsia="zh-CN"/>
              </w:rPr>
            </w:pPr>
            <w:r>
              <w:rPr>
                <w:rFonts w:ascii="Times New Roman" w:eastAsia="宋体" w:hAnsi="Times New Roman" w:hint="eastAsia"/>
                <w:color w:val="FF0000"/>
                <w:szCs w:val="18"/>
                <w:lang w:val="en-US"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宋体" w:hAnsi="Times New Roman"/>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FF0000"/>
                <w:sz w:val="18"/>
                <w:szCs w:val="18"/>
              </w:rPr>
            </w:pPr>
            <w:r>
              <w:rPr>
                <w:color w:val="FF0000"/>
                <w:sz w:val="18"/>
                <w:szCs w:val="18"/>
              </w:rPr>
              <w:t>Component 2 candidate values: {1,2,3,4,5,6,7</w:t>
            </w:r>
            <w:r>
              <w:rPr>
                <w:rFonts w:hint="eastAsia"/>
                <w:color w:val="FF0000"/>
                <w:sz w:val="18"/>
                <w:szCs w:val="18"/>
              </w:rPr>
              <w:t>, 8</w:t>
            </w:r>
            <w:r>
              <w:rPr>
                <w:color w:val="FF0000"/>
                <w:sz w:val="18"/>
                <w:szCs w:val="18"/>
              </w:rPr>
              <w:t>}</w:t>
            </w:r>
          </w:p>
          <w:p w:rsidR="00103245" w:rsidRDefault="00110655">
            <w:pPr>
              <w:spacing w:before="72" w:after="72" w:line="240" w:lineRule="auto"/>
              <w:rPr>
                <w:color w:val="FF0000"/>
                <w:sz w:val="18"/>
                <w:szCs w:val="18"/>
              </w:rPr>
            </w:pPr>
            <w:r>
              <w:rPr>
                <w:color w:val="FF0000"/>
                <w:sz w:val="18"/>
                <w:szCs w:val="18"/>
              </w:rPr>
              <w:t>[Component 3 candidate values: {1,2,3,4,5,6,7</w:t>
            </w:r>
            <w:r>
              <w:rPr>
                <w:rFonts w:hint="eastAsia"/>
                <w:color w:val="FF0000"/>
                <w:sz w:val="18"/>
                <w:szCs w:val="18"/>
              </w:rPr>
              <w:t>, 8</w:t>
            </w:r>
            <w:r>
              <w:rPr>
                <w:color w:val="FF0000"/>
                <w:sz w:val="18"/>
                <w:szCs w:val="18"/>
              </w:rPr>
              <w:t>}</w:t>
            </w:r>
          </w:p>
          <w:p w:rsidR="00103245" w:rsidRDefault="00110655">
            <w:pPr>
              <w:spacing w:before="72" w:after="72" w:line="240" w:lineRule="auto"/>
              <w:rPr>
                <w:color w:val="FF0000"/>
                <w:sz w:val="18"/>
                <w:szCs w:val="18"/>
              </w:rPr>
            </w:pPr>
            <w:r>
              <w:rPr>
                <w:color w:val="FF0000"/>
                <w:sz w:val="18"/>
                <w:szCs w:val="18"/>
              </w:rPr>
              <w:t xml:space="preserve">Component 4 candidate values: </w:t>
            </w:r>
          </w:p>
          <w:p w:rsidR="00103245" w:rsidRDefault="00110655">
            <w:pPr>
              <w:spacing w:before="72" w:after="72" w:line="240" w:lineRule="auto"/>
              <w:rPr>
                <w:color w:val="FF0000"/>
                <w:sz w:val="18"/>
                <w:szCs w:val="18"/>
              </w:rPr>
            </w:pPr>
            <w:r>
              <w:rPr>
                <w:color w:val="FF0000"/>
                <w:sz w:val="18"/>
                <w:szCs w:val="18"/>
              </w:rPr>
              <w:t>L: {1, 2,3,</w:t>
            </w:r>
            <w:proofErr w:type="gramStart"/>
            <w:r>
              <w:rPr>
                <w:color w:val="FF0000"/>
                <w:sz w:val="18"/>
                <w:szCs w:val="18"/>
              </w:rPr>
              <w:t>4 }</w:t>
            </w:r>
            <w:proofErr w:type="gramEnd"/>
          </w:p>
          <w:p w:rsidR="00103245" w:rsidRDefault="00110655">
            <w:pPr>
              <w:spacing w:before="72" w:after="72" w:line="240" w:lineRule="auto"/>
              <w:rPr>
                <w:color w:val="FF0000"/>
                <w:sz w:val="18"/>
                <w:szCs w:val="18"/>
              </w:rPr>
            </w:pPr>
            <w:r>
              <w:rPr>
                <w:color w:val="FF0000"/>
                <w:sz w:val="18"/>
                <w:szCs w:val="18"/>
              </w:rPr>
              <w:t>M</w:t>
            </w:r>
            <w:proofErr w:type="gramStart"/>
            <w:r>
              <w:rPr>
                <w:color w:val="FF0000"/>
                <w:sz w:val="18"/>
                <w:szCs w:val="18"/>
              </w:rPr>
              <w:t>:  {</w:t>
            </w:r>
            <w:proofErr w:type="gramEnd"/>
            <w:r>
              <w:rPr>
                <w:color w:val="FF0000"/>
                <w:sz w:val="18"/>
                <w:szCs w:val="18"/>
              </w:rPr>
              <w:t>1, 2,3,4}</w:t>
            </w:r>
          </w:p>
          <w:p w:rsidR="00103245" w:rsidRDefault="00110655">
            <w:pPr>
              <w:spacing w:before="72" w:after="72" w:line="240" w:lineRule="auto"/>
              <w:rPr>
                <w:color w:val="FF0000"/>
                <w:sz w:val="18"/>
                <w:szCs w:val="18"/>
              </w:rPr>
            </w:pPr>
            <w:r>
              <w:rPr>
                <w:color w:val="FF0000"/>
                <w:sz w:val="18"/>
                <w:szCs w:val="18"/>
              </w:rPr>
              <w:t xml:space="preserve">M </w:t>
            </w:r>
            <w:r>
              <w:rPr>
                <w:color w:val="FF0000"/>
                <w:sz w:val="18"/>
                <w:szCs w:val="18"/>
              </w:rPr>
              <w:sym w:font="Symbol" w:char="F0B4"/>
            </w:r>
            <w:r>
              <w:rPr>
                <w:color w:val="FF0000"/>
                <w:sz w:val="18"/>
                <w:szCs w:val="18"/>
              </w:rPr>
              <w:t xml:space="preserve"> L: </w:t>
            </w:r>
            <w:r>
              <w:rPr>
                <w:rFonts w:hint="eastAsia"/>
                <w:color w:val="FF0000"/>
                <w:sz w:val="18"/>
                <w:szCs w:val="18"/>
              </w:rPr>
              <w:t>{</w:t>
            </w:r>
            <w:r>
              <w:rPr>
                <w:color w:val="FF0000"/>
                <w:sz w:val="18"/>
                <w:szCs w:val="18"/>
              </w:rPr>
              <w:t>2, 3, 4, 6, 8, 9, 12, 16</w:t>
            </w:r>
            <w:r>
              <w:rPr>
                <w:rFonts w:hint="eastAsia"/>
                <w:color w:val="FF0000"/>
                <w:sz w:val="18"/>
                <w:szCs w:val="18"/>
              </w:rPr>
              <w:t>}</w:t>
            </w:r>
          </w:p>
          <w:p w:rsidR="00103245" w:rsidRDefault="00110655">
            <w:pPr>
              <w:pStyle w:val="TAL"/>
              <w:spacing w:before="72" w:after="72"/>
              <w:rPr>
                <w:rFonts w:ascii="Times New Roman" w:hAnsi="Times New Roman"/>
                <w:color w:val="000000" w:themeColor="text1"/>
                <w:szCs w:val="18"/>
                <w:highlight w:val="yellow"/>
              </w:rPr>
            </w:pPr>
            <w:r>
              <w:rPr>
                <w:rFonts w:ascii="Times New Roman" w:hAnsi="Times New Roman"/>
                <w:color w:val="FF0000"/>
                <w:szCs w:val="18"/>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val="en-US" w:eastAsia="zh-CN"/>
              </w:rPr>
            </w:pPr>
          </w:p>
        </w:tc>
      </w:tr>
    </w:tbl>
    <w:p w:rsidR="00103245" w:rsidRDefault="00103245">
      <w:pPr>
        <w:spacing w:before="72" w:afterLines="50" w:after="120" w:line="240" w:lineRule="auto"/>
        <w:rPr>
          <w:rFonts w:eastAsia="微软雅黑"/>
          <w:i/>
          <w:szCs w:val="20"/>
        </w:rPr>
      </w:pPr>
    </w:p>
    <w:p w:rsidR="00103245" w:rsidRDefault="00110655">
      <w:pPr>
        <w:pStyle w:val="Heading2"/>
        <w:numPr>
          <w:ilvl w:val="1"/>
          <w:numId w:val="0"/>
        </w:numPr>
        <w:spacing w:beforeLines="50" w:before="120" w:after="120" w:line="240" w:lineRule="auto"/>
        <w:rPr>
          <w:rFonts w:ascii="Times New Roman" w:hAnsi="Times New Roman"/>
          <w:sz w:val="24"/>
          <w:szCs w:val="24"/>
          <w:lang w:val="en-US"/>
        </w:rPr>
      </w:pPr>
      <w:r>
        <w:rPr>
          <w:rFonts w:ascii="Times New Roman" w:hAnsi="Times New Roman" w:hint="eastAsia"/>
          <w:sz w:val="24"/>
          <w:szCs w:val="24"/>
          <w:lang w:val="en-US"/>
        </w:rPr>
        <w:lastRenderedPageBreak/>
        <w:t>2.2</w:t>
      </w:r>
      <w:r>
        <w:rPr>
          <w:rFonts w:ascii="Times New Roman" w:hAnsi="Times New Roman" w:hint="eastAsia"/>
          <w:sz w:val="24"/>
          <w:szCs w:val="24"/>
          <w:lang w:val="en-US"/>
        </w:rPr>
        <w:tab/>
        <w:t xml:space="preserve">Inclusion of current </w:t>
      </w:r>
      <w:proofErr w:type="spellStart"/>
      <w:r>
        <w:rPr>
          <w:rFonts w:ascii="Times New Roman" w:hAnsi="Times New Roman" w:hint="eastAsia"/>
          <w:sz w:val="24"/>
          <w:szCs w:val="24"/>
          <w:lang w:val="en-US"/>
        </w:rPr>
        <w:t>SpCell</w:t>
      </w:r>
      <w:proofErr w:type="spellEnd"/>
      <w:r>
        <w:rPr>
          <w:rFonts w:ascii="Times New Roman" w:hAnsi="Times New Roman" w:hint="eastAsia"/>
          <w:sz w:val="24"/>
          <w:szCs w:val="24"/>
          <w:lang w:val="en-US"/>
        </w:rPr>
        <w:t xml:space="preserve"> in the L1 measurement report (45-2)</w:t>
      </w:r>
    </w:p>
    <w:p w:rsidR="00103245" w:rsidRDefault="00110655">
      <w:pPr>
        <w:spacing w:before="72" w:afterLines="50" w:after="120" w:line="240" w:lineRule="auto"/>
        <w:rPr>
          <w:rFonts w:eastAsia="微软雅黑"/>
          <w:szCs w:val="20"/>
        </w:rPr>
      </w:pPr>
      <w:r>
        <w:rPr>
          <w:rFonts w:eastAsia="微软雅黑" w:hint="eastAsia"/>
          <w:szCs w:val="20"/>
        </w:rPr>
        <w:t xml:space="preserve">In RAN1#114 meeting, RAN1 has agreed that only one cell can be allowed to be reported in a single report instance and the cell can be serving cell but it is not a typical case. Based on this conclusion, we understand that whether current </w:t>
      </w:r>
      <w:proofErr w:type="spellStart"/>
      <w:r>
        <w:rPr>
          <w:rFonts w:eastAsia="微软雅黑" w:hint="eastAsia"/>
          <w:szCs w:val="20"/>
        </w:rPr>
        <w:t>SpCell</w:t>
      </w:r>
      <w:proofErr w:type="spellEnd"/>
      <w:r>
        <w:rPr>
          <w:rFonts w:eastAsia="微软雅黑" w:hint="eastAsia"/>
          <w:szCs w:val="20"/>
        </w:rPr>
        <w:t xml:space="preserve"> is always included in a single report instance should be left for UE capability. Besides, we propose keeping this FG as an independently FG since we don</w:t>
      </w:r>
      <w:r>
        <w:rPr>
          <w:rFonts w:eastAsia="微软雅黑"/>
          <w:szCs w:val="20"/>
        </w:rPr>
        <w:t>’</w:t>
      </w:r>
      <w:r>
        <w:rPr>
          <w:rFonts w:eastAsia="微软雅黑" w:hint="eastAsia"/>
          <w:szCs w:val="20"/>
        </w:rPr>
        <w:t xml:space="preserve">t identify necessity to merge this FG into FG 45-1 and per band to be </w:t>
      </w:r>
      <w:r w:rsidR="009966B4">
        <w:rPr>
          <w:rFonts w:eastAsia="微软雅黑"/>
          <w:szCs w:val="20"/>
        </w:rPr>
        <w:t>configured.</w:t>
      </w:r>
    </w:p>
    <w:p w:rsidR="00103245" w:rsidRDefault="00110655">
      <w:pPr>
        <w:widowControl w:val="0"/>
        <w:spacing w:before="72" w:afterLines="50" w:after="120" w:line="240" w:lineRule="auto"/>
        <w:rPr>
          <w:i/>
          <w:szCs w:val="20"/>
        </w:rPr>
      </w:pPr>
      <w:r>
        <w:rPr>
          <w:rFonts w:eastAsia="微软雅黑"/>
          <w:b/>
          <w:i/>
          <w:szCs w:val="20"/>
        </w:rPr>
        <w:t xml:space="preserve">Proposal </w:t>
      </w:r>
      <w:r>
        <w:rPr>
          <w:rFonts w:eastAsia="微软雅黑" w:hint="eastAsia"/>
          <w:b/>
          <w:i/>
          <w:szCs w:val="20"/>
        </w:rPr>
        <w:t>2</w:t>
      </w:r>
      <w:r>
        <w:rPr>
          <w:rFonts w:eastAsia="微软雅黑"/>
          <w:b/>
          <w:i/>
          <w:szCs w:val="20"/>
        </w:rPr>
        <w:t>:</w:t>
      </w:r>
      <w:r>
        <w:rPr>
          <w:rFonts w:eastAsia="微软雅黑"/>
          <w:i/>
          <w:szCs w:val="20"/>
        </w:rPr>
        <w:t xml:space="preserve"> </w:t>
      </w:r>
      <w:r>
        <w:rPr>
          <w:i/>
          <w:szCs w:val="20"/>
        </w:rPr>
        <w:t>For FG 4</w:t>
      </w:r>
      <w:r>
        <w:rPr>
          <w:rFonts w:hint="eastAsia"/>
          <w:i/>
          <w:szCs w:val="20"/>
        </w:rPr>
        <w:t>5</w:t>
      </w:r>
      <w:r>
        <w:rPr>
          <w:i/>
          <w:szCs w:val="20"/>
        </w:rPr>
        <w:t>-</w:t>
      </w:r>
      <w:r>
        <w:rPr>
          <w:rFonts w:hint="eastAsia"/>
          <w:i/>
          <w:szCs w:val="20"/>
        </w:rPr>
        <w:t>2</w:t>
      </w:r>
      <w:r>
        <w:rPr>
          <w:i/>
          <w:szCs w:val="20"/>
        </w:rPr>
        <w:t xml:space="preserve"> ‘</w:t>
      </w:r>
      <w:r>
        <w:rPr>
          <w:rFonts w:hint="eastAsia"/>
          <w:i/>
          <w:szCs w:val="20"/>
        </w:rPr>
        <w:t xml:space="preserve">Inclusion of current </w:t>
      </w:r>
      <w:proofErr w:type="spellStart"/>
      <w:r>
        <w:rPr>
          <w:rFonts w:hint="eastAsia"/>
          <w:i/>
          <w:szCs w:val="20"/>
        </w:rPr>
        <w:t>SpCell</w:t>
      </w:r>
      <w:proofErr w:type="spellEnd"/>
      <w:r>
        <w:rPr>
          <w:rFonts w:hint="eastAsia"/>
          <w:i/>
          <w:szCs w:val="20"/>
        </w:rPr>
        <w:t xml:space="preserve"> in the L1 measurement report</w:t>
      </w:r>
      <w:r>
        <w:rPr>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59"/>
        <w:gridCol w:w="2307"/>
        <w:gridCol w:w="2014"/>
        <w:gridCol w:w="459"/>
        <w:gridCol w:w="496"/>
        <w:gridCol w:w="436"/>
        <w:gridCol w:w="1349"/>
        <w:gridCol w:w="927"/>
        <w:gridCol w:w="436"/>
        <w:gridCol w:w="436"/>
        <w:gridCol w:w="436"/>
        <w:gridCol w:w="878"/>
        <w:gridCol w:w="981"/>
      </w:tblGrid>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w:t>
            </w:r>
            <w:r>
              <w:rPr>
                <w:rFonts w:ascii="Times New Roman" w:hAnsi="Times New Roman" w:hint="eastAsia"/>
                <w:color w:val="000000" w:themeColor="text1"/>
                <w:szCs w:val="18"/>
                <w:lang w:val="en-US" w:eastAsia="zh-CN"/>
              </w:rPr>
              <w:t>5</w:t>
            </w:r>
            <w:r>
              <w:rPr>
                <w:rFonts w:ascii="Times New Roman" w:hAnsi="Times New Roman"/>
                <w:color w:val="000000" w:themeColor="text1"/>
                <w:szCs w:val="18"/>
              </w:rPr>
              <w:t>.</w:t>
            </w:r>
          </w:p>
          <w:p w:rsidR="00103245" w:rsidRDefault="00110655">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eastAsia="MS Mincho" w:hAnsi="Times New Roman"/>
                <w:color w:val="000000" w:themeColor="text1"/>
                <w:szCs w:val="18"/>
                <w:lang w:eastAsia="ja-JP"/>
              </w:rPr>
              <w:t>45-2</w:t>
            </w:r>
          </w:p>
        </w:tc>
        <w:tc>
          <w:tcPr>
            <w:tcW w:w="2307"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 xml:space="preserve">Inclusion of current </w:t>
            </w:r>
            <w:proofErr w:type="spellStart"/>
            <w:r>
              <w:rPr>
                <w:rFonts w:ascii="Times New Roman" w:hAnsi="Times New Roman"/>
                <w:color w:val="000000" w:themeColor="text1"/>
                <w:szCs w:val="18"/>
              </w:rPr>
              <w:t>SpCell</w:t>
            </w:r>
            <w:proofErr w:type="spellEnd"/>
            <w:r>
              <w:rPr>
                <w:rFonts w:ascii="Times New Roman" w:hAnsi="Times New Roman"/>
                <w:color w:val="000000" w:themeColor="text1"/>
                <w:szCs w:val="18"/>
              </w:rPr>
              <w:t xml:space="preserve"> in the L1 measurement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 xml:space="preserve">1. Support of </w:t>
            </w:r>
            <w:r>
              <w:rPr>
                <w:strike/>
                <w:color w:val="FF0000"/>
                <w:sz w:val="18"/>
                <w:szCs w:val="18"/>
              </w:rPr>
              <w:t>[always]</w:t>
            </w:r>
            <w:r>
              <w:rPr>
                <w:color w:val="000000" w:themeColor="text1"/>
                <w:sz w:val="18"/>
                <w:szCs w:val="18"/>
              </w:rPr>
              <w:t xml:space="preserve"> including the current </w:t>
            </w:r>
            <w:proofErr w:type="spellStart"/>
            <w:r>
              <w:rPr>
                <w:color w:val="000000" w:themeColor="text1"/>
                <w:sz w:val="18"/>
                <w:szCs w:val="18"/>
              </w:rPr>
              <w:t>SpCell</w:t>
            </w:r>
            <w:proofErr w:type="spellEnd"/>
            <w:r>
              <w:rPr>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MS Mincho" w:hAnsi="Times New Roman"/>
                <w:color w:val="000000" w:themeColor="text1"/>
                <w:szCs w:val="18"/>
                <w:lang w:eastAsia="zh-CN"/>
              </w:rPr>
            </w:pPr>
            <w:r>
              <w:rPr>
                <w:rFonts w:ascii="Times New Roman" w:eastAsia="MS Mincho" w:hAnsi="Times New Roman"/>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UE does not </w:t>
            </w:r>
            <w:r>
              <w:rPr>
                <w:rFonts w:ascii="Times New Roman" w:eastAsia="宋体" w:hAnsi="Times New Roman"/>
                <w:strike/>
                <w:color w:val="FF0000"/>
                <w:szCs w:val="18"/>
                <w:lang w:val="en-US" w:eastAsia="zh-CN"/>
              </w:rPr>
              <w:t>[always]</w:t>
            </w:r>
            <w:r>
              <w:rPr>
                <w:rFonts w:ascii="Times New Roman" w:eastAsia="宋体" w:hAnsi="Times New Roman"/>
                <w:strike/>
                <w:color w:val="000000" w:themeColor="text1"/>
                <w:szCs w:val="18"/>
                <w:lang w:val="en-US" w:eastAsia="zh-CN"/>
              </w:rPr>
              <w:t xml:space="preserve"> </w:t>
            </w:r>
            <w:r>
              <w:rPr>
                <w:rFonts w:ascii="Times New Roman" w:eastAsia="宋体" w:hAnsi="Times New Roman"/>
                <w:color w:val="000000" w:themeColor="text1"/>
                <w:szCs w:val="18"/>
                <w:lang w:val="en-US" w:eastAsia="zh-CN"/>
              </w:rPr>
              <w:t xml:space="preserve">include measurement report for </w:t>
            </w:r>
            <w:proofErr w:type="spellStart"/>
            <w:r>
              <w:rPr>
                <w:rFonts w:ascii="Times New Roman" w:eastAsia="宋体" w:hAnsi="Times New Roman"/>
                <w:color w:val="000000" w:themeColor="text1"/>
                <w:szCs w:val="18"/>
                <w:lang w:val="en-US" w:eastAsia="zh-CN"/>
              </w:rPr>
              <w:t>SpCell</w:t>
            </w:r>
            <w:proofErr w:type="spellEnd"/>
            <w:r>
              <w:rPr>
                <w:rFonts w:ascii="Times New Roman" w:eastAsia="宋体" w:hAnsi="Times New Roman"/>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color w:val="000000" w:themeColor="text1"/>
                <w:szCs w:val="18"/>
                <w:lang w:eastAsia="zh-CN"/>
              </w:rPr>
              <w:t>Per band</w:t>
            </w:r>
            <w:r>
              <w:rPr>
                <w:rFonts w:ascii="Times New Roman" w:eastAsia="宋体"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rPr>
            </w:pPr>
            <w:r>
              <w:rPr>
                <w:rFonts w:ascii="Times New Roman" w:hAnsi="Times New Roman"/>
                <w:strike/>
                <w:color w:val="FF0000"/>
                <w:szCs w:val="18"/>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p w:rsidR="00103245" w:rsidRDefault="00103245">
            <w:pPr>
              <w:pStyle w:val="TAL"/>
              <w:spacing w:before="72" w:after="72"/>
              <w:rPr>
                <w:rFonts w:ascii="Times New Roman" w:hAnsi="Times New Roman"/>
                <w:color w:val="000000" w:themeColor="text1"/>
                <w:szCs w:val="18"/>
                <w:lang w:eastAsia="ja-JP"/>
              </w:rPr>
            </w:pPr>
          </w:p>
        </w:tc>
      </w:tr>
    </w:tbl>
    <w:p w:rsidR="00103245" w:rsidRDefault="00110655">
      <w:pPr>
        <w:pStyle w:val="Heading2"/>
        <w:numPr>
          <w:ilvl w:val="1"/>
          <w:numId w:val="0"/>
        </w:numPr>
        <w:spacing w:beforeLines="50" w:before="120" w:after="120" w:line="240" w:lineRule="auto"/>
        <w:rPr>
          <w:rFonts w:ascii="Times New Roman" w:hAnsi="Times New Roman"/>
          <w:sz w:val="24"/>
          <w:szCs w:val="24"/>
          <w:lang w:val="en-US"/>
        </w:rPr>
      </w:pPr>
      <w:r>
        <w:rPr>
          <w:rFonts w:ascii="Times New Roman" w:hAnsi="Times New Roman" w:hint="eastAsia"/>
          <w:sz w:val="24"/>
          <w:szCs w:val="24"/>
          <w:lang w:val="en-US"/>
        </w:rPr>
        <w:t>2.3</w:t>
      </w:r>
      <w:r>
        <w:rPr>
          <w:rFonts w:ascii="Times New Roman" w:hAnsi="Times New Roman" w:hint="eastAsia"/>
          <w:sz w:val="24"/>
          <w:szCs w:val="24"/>
          <w:lang w:val="en-US"/>
        </w:rPr>
        <w:tab/>
        <w:t>TCI state related FGs (45-3/3a/4/4a)</w:t>
      </w:r>
    </w:p>
    <w:p w:rsidR="00103245" w:rsidRDefault="00110655">
      <w:pPr>
        <w:spacing w:before="72" w:after="72"/>
        <w:rPr>
          <w:rFonts w:eastAsia="微软雅黑"/>
          <w:szCs w:val="20"/>
          <w:lang w:val="en-GB"/>
        </w:rPr>
      </w:pPr>
      <w:r>
        <w:rPr>
          <w:rFonts w:eastAsia="微软雅黑" w:hint="eastAsia"/>
          <w:szCs w:val="20"/>
        </w:rPr>
        <w:t>For TCI state related FGs, w</w:t>
      </w:r>
      <w:proofErr w:type="spellStart"/>
      <w:r>
        <w:rPr>
          <w:rFonts w:eastAsia="微软雅黑"/>
          <w:szCs w:val="20"/>
          <w:lang w:val="en-GB"/>
        </w:rPr>
        <w:t>e</w:t>
      </w:r>
      <w:proofErr w:type="spellEnd"/>
      <w:r>
        <w:rPr>
          <w:rFonts w:eastAsia="微软雅黑"/>
          <w:szCs w:val="20"/>
          <w:lang w:val="en-GB"/>
        </w:rPr>
        <w:t xml:space="preserve"> have the following analysis for </w:t>
      </w:r>
      <w:r>
        <w:rPr>
          <w:rFonts w:eastAsia="微软雅黑" w:hint="eastAsia"/>
          <w:szCs w:val="20"/>
        </w:rPr>
        <w:t>FG 45-3/3a/4/4a</w:t>
      </w:r>
      <w:r>
        <w:rPr>
          <w:rFonts w:eastAsia="微软雅黑"/>
          <w:szCs w:val="20"/>
          <w:lang w:val="en-GB"/>
        </w:rPr>
        <w:t xml:space="preserve"> outcome from RAN1#11</w:t>
      </w:r>
      <w:r>
        <w:rPr>
          <w:rFonts w:eastAsia="微软雅黑" w:hint="eastAsia"/>
          <w:szCs w:val="20"/>
        </w:rPr>
        <w:t>4</w:t>
      </w:r>
      <w:r>
        <w:rPr>
          <w:rFonts w:eastAsia="微软雅黑"/>
          <w:szCs w:val="20"/>
          <w:lang w:val="en-GB"/>
        </w:rPr>
        <w:t xml:space="preserve"> meeting</w:t>
      </w:r>
      <w:r>
        <w:rPr>
          <w:rFonts w:eastAsia="微软雅黑" w:hint="eastAsia"/>
          <w:szCs w:val="20"/>
        </w:rPr>
        <w:t>:</w:t>
      </w:r>
    </w:p>
    <w:p w:rsidR="00103245" w:rsidRDefault="00110655">
      <w:pPr>
        <w:pStyle w:val="ListParagraph"/>
        <w:numPr>
          <w:ilvl w:val="0"/>
          <w:numId w:val="11"/>
        </w:numPr>
        <w:spacing w:before="72" w:afterLines="50" w:after="120" w:line="240" w:lineRule="auto"/>
        <w:ind w:firstLineChars="0"/>
        <w:rPr>
          <w:szCs w:val="20"/>
        </w:rPr>
      </w:pPr>
      <w:r>
        <w:rPr>
          <w:rFonts w:hint="eastAsia"/>
          <w:szCs w:val="20"/>
        </w:rPr>
        <w:t xml:space="preserve">For FG 45-3 and FG 45-4, </w:t>
      </w:r>
    </w:p>
    <w:p w:rsidR="00103245" w:rsidRDefault="00110655">
      <w:pPr>
        <w:pStyle w:val="ListParagraph"/>
        <w:numPr>
          <w:ilvl w:val="1"/>
          <w:numId w:val="11"/>
        </w:numPr>
        <w:spacing w:before="72" w:afterLines="50" w:after="120" w:line="240" w:lineRule="auto"/>
        <w:ind w:firstLineChars="0"/>
        <w:rPr>
          <w:szCs w:val="20"/>
        </w:rPr>
      </w:pPr>
      <w:r>
        <w:rPr>
          <w:rFonts w:hint="eastAsia"/>
          <w:szCs w:val="20"/>
        </w:rPr>
        <w:t>Regarding the maximum number of configured joint LTM TCI states, or DL TCI states or UL TCI states, it can be determined and updated until RAN2 has a clear conclusion. But for FFS on how to count total number of joint TCI states, we propose removing it since we don</w:t>
      </w:r>
      <w:r>
        <w:rPr>
          <w:szCs w:val="20"/>
        </w:rPr>
        <w:t>’</w:t>
      </w:r>
      <w:r>
        <w:rPr>
          <w:rFonts w:hint="eastAsia"/>
          <w:szCs w:val="20"/>
        </w:rPr>
        <w:t>t identify a significantly need.</w:t>
      </w:r>
    </w:p>
    <w:p w:rsidR="00103245" w:rsidRDefault="00110655">
      <w:pPr>
        <w:pStyle w:val="ListParagraph"/>
        <w:numPr>
          <w:ilvl w:val="1"/>
          <w:numId w:val="11"/>
        </w:numPr>
        <w:spacing w:before="72" w:afterLines="50" w:after="120" w:line="240" w:lineRule="auto"/>
        <w:ind w:firstLineChars="0"/>
        <w:rPr>
          <w:szCs w:val="20"/>
        </w:rPr>
      </w:pPr>
      <w:r>
        <w:rPr>
          <w:rFonts w:hint="eastAsia"/>
          <w:szCs w:val="20"/>
        </w:rPr>
        <w:t>Regarding component 2 in FG 45-3 and component 2 and 3 in FG 45-4, we learned from RAN2 that TCI states are configured per candidate cell, not across candidate cells.</w:t>
      </w:r>
      <w:r>
        <w:rPr>
          <w:rFonts w:hint="eastAsia"/>
          <w:szCs w:val="20"/>
        </w:rPr>
        <w:t xml:space="preserve"> However, from capability perspective, we slightly </w:t>
      </w:r>
      <w:r w:rsidR="009966B4">
        <w:rPr>
          <w:szCs w:val="20"/>
        </w:rPr>
        <w:t>prefer</w:t>
      </w:r>
      <w:r>
        <w:rPr>
          <w:rFonts w:hint="eastAsia"/>
          <w:szCs w:val="20"/>
        </w:rPr>
        <w:t xml:space="preserve"> to define two independently capabilities for maximum number of configured joint LTM TCI state(s) per candidate cell and across candidate cells for component 2 in FG 45-3. Because without capability restriction of these two dimensions, it may result in the total number of TCI state configured from different candidate cells far exceeding the maximum number of TCI states that UE can support. </w:t>
      </w:r>
      <w:r>
        <w:rPr>
          <w:rFonts w:hint="eastAsia"/>
          <w:szCs w:val="20"/>
        </w:rPr>
        <w:t>Besides, TCI state list</w:t>
      </w:r>
      <w:r>
        <w:rPr>
          <w:rFonts w:hint="eastAsia"/>
          <w:szCs w:val="20"/>
        </w:rPr>
        <w:t xml:space="preserve"> for candidate cell</w:t>
      </w:r>
      <w:r>
        <w:rPr>
          <w:rFonts w:hint="eastAsia"/>
          <w:szCs w:val="20"/>
        </w:rPr>
        <w:t xml:space="preserve"> is not limited to be configured under a specific BWP</w:t>
      </w:r>
      <w:r>
        <w:rPr>
          <w:rFonts w:hint="eastAsia"/>
          <w:szCs w:val="20"/>
        </w:rPr>
        <w:t xml:space="preserve"> according to current RRC signaling architecture</w:t>
      </w:r>
      <w:r>
        <w:rPr>
          <w:rFonts w:hint="eastAsia"/>
          <w:szCs w:val="20"/>
        </w:rPr>
        <w:t>.</w:t>
      </w:r>
      <w:r>
        <w:rPr>
          <w:rFonts w:hint="eastAsia"/>
          <w:szCs w:val="20"/>
        </w:rPr>
        <w:t xml:space="preserve"> The same logic can also be applied for component 2 and 3 in FG 45-4.</w:t>
      </w:r>
    </w:p>
    <w:p w:rsidR="00103245" w:rsidRDefault="00110655">
      <w:pPr>
        <w:pStyle w:val="ListParagraph"/>
        <w:numPr>
          <w:ilvl w:val="1"/>
          <w:numId w:val="11"/>
        </w:numPr>
        <w:spacing w:before="72" w:afterLines="50" w:after="120" w:line="240" w:lineRule="auto"/>
        <w:ind w:firstLineChars="0"/>
        <w:rPr>
          <w:szCs w:val="20"/>
        </w:rPr>
      </w:pPr>
      <w:r>
        <w:rPr>
          <w:rFonts w:hint="eastAsia"/>
          <w:szCs w:val="20"/>
        </w:rPr>
        <w:t xml:space="preserve">Regarding component 4 and 5 in FG 45-3, there seems to be a typo for component 5, such as this component would like to reflect </w:t>
      </w:r>
      <w:r>
        <w:rPr>
          <w:szCs w:val="20"/>
        </w:rPr>
        <w:t>“</w:t>
      </w:r>
      <w:r>
        <w:rPr>
          <w:rFonts w:hint="eastAsia"/>
          <w:szCs w:val="20"/>
        </w:rPr>
        <w:t>TRS as QCL source in a TCI state</w:t>
      </w:r>
      <w:r>
        <w:rPr>
          <w:szCs w:val="20"/>
        </w:rPr>
        <w:t>”</w:t>
      </w:r>
      <w:r>
        <w:rPr>
          <w:rFonts w:hint="eastAsia"/>
          <w:szCs w:val="20"/>
        </w:rPr>
        <w:t xml:space="preserve"> case, not SSB according to discussion at the last meeting. Besides, for component </w:t>
      </w:r>
      <w:r>
        <w:rPr>
          <w:szCs w:val="20"/>
        </w:rPr>
        <w:t>“Support LTM TCI-state using TRS as QCL source RS for PDCCH and PDSCH reception”</w:t>
      </w:r>
      <w:r>
        <w:rPr>
          <w:rFonts w:hint="eastAsia"/>
          <w:szCs w:val="20"/>
        </w:rPr>
        <w:t xml:space="preserve"> in FG 45-3 and FG 45-4, we suggest it should be </w:t>
      </w:r>
      <w:r>
        <w:rPr>
          <w:rFonts w:hint="eastAsia"/>
          <w:szCs w:val="20"/>
        </w:rPr>
        <w:t xml:space="preserve">configured </w:t>
      </w:r>
      <w:r>
        <w:rPr>
          <w:rFonts w:hint="eastAsia"/>
          <w:szCs w:val="20"/>
        </w:rPr>
        <w:t xml:space="preserve">as a separate FG since TRS configured as QCL source in TCI state is an optional feature compared with </w:t>
      </w:r>
      <w:r>
        <w:rPr>
          <w:szCs w:val="20"/>
        </w:rPr>
        <w:t>“</w:t>
      </w:r>
      <w:r>
        <w:rPr>
          <w:rFonts w:hint="eastAsia"/>
          <w:szCs w:val="20"/>
        </w:rPr>
        <w:t>SSB configured as QCL source in TCI state</w:t>
      </w:r>
      <w:r>
        <w:rPr>
          <w:szCs w:val="20"/>
        </w:rPr>
        <w:t>”</w:t>
      </w:r>
      <w:r>
        <w:rPr>
          <w:rFonts w:hint="eastAsia"/>
          <w:szCs w:val="20"/>
        </w:rPr>
        <w:t>.</w:t>
      </w:r>
    </w:p>
    <w:p w:rsidR="00103245" w:rsidRDefault="00110655">
      <w:pPr>
        <w:pStyle w:val="ListParagraph"/>
        <w:numPr>
          <w:ilvl w:val="0"/>
          <w:numId w:val="11"/>
        </w:numPr>
        <w:spacing w:before="72" w:afterLines="50" w:after="120" w:line="240" w:lineRule="auto"/>
        <w:ind w:firstLineChars="0"/>
        <w:rPr>
          <w:szCs w:val="20"/>
        </w:rPr>
      </w:pPr>
      <w:r>
        <w:rPr>
          <w:rFonts w:hint="eastAsia"/>
          <w:szCs w:val="20"/>
        </w:rPr>
        <w:t xml:space="preserve">For FG 45-3a and FG 45-4a, </w:t>
      </w:r>
    </w:p>
    <w:p w:rsidR="00103245" w:rsidRDefault="00110655">
      <w:pPr>
        <w:pStyle w:val="ListParagraph"/>
        <w:numPr>
          <w:ilvl w:val="1"/>
          <w:numId w:val="11"/>
        </w:numPr>
        <w:spacing w:before="72" w:afterLines="50" w:after="120" w:line="240" w:lineRule="auto"/>
        <w:ind w:firstLineChars="0"/>
        <w:rPr>
          <w:rFonts w:eastAsia="微软雅黑"/>
          <w:b/>
          <w:i/>
          <w:szCs w:val="20"/>
        </w:rPr>
      </w:pPr>
      <w:r>
        <w:rPr>
          <w:rFonts w:hint="eastAsia"/>
          <w:szCs w:val="20"/>
        </w:rPr>
        <w:t>In Clause 6.1.</w:t>
      </w:r>
      <w:proofErr w:type="gramStart"/>
      <w:r>
        <w:rPr>
          <w:rFonts w:hint="eastAsia"/>
          <w:szCs w:val="20"/>
        </w:rPr>
        <w:t>3.xz</w:t>
      </w:r>
      <w:proofErr w:type="gramEnd"/>
      <w:r>
        <w:rPr>
          <w:rFonts w:hint="eastAsia"/>
          <w:szCs w:val="20"/>
        </w:rPr>
        <w:tab/>
        <w:t>Candidate Cell TCI States Activation/Deactivation MAC CE of TS 38.321 running CR in RAN2#123 meeting [3], we can notice that RAN2 has assumed that TCI state activation is done per candidate cell, and the maximum number of activated TCI states is 16.</w:t>
      </w:r>
    </w:p>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t xml:space="preserve">Regarding per band or per BC, these FGs can be configured as per band. </w:t>
      </w:r>
    </w:p>
    <w:p w:rsidR="00103245" w:rsidRDefault="00110655">
      <w:pPr>
        <w:widowControl w:val="0"/>
        <w:spacing w:before="72" w:afterLines="50" w:after="120" w:line="240" w:lineRule="auto"/>
        <w:rPr>
          <w:i/>
          <w:szCs w:val="20"/>
        </w:rPr>
      </w:pPr>
      <w:r>
        <w:rPr>
          <w:rFonts w:eastAsia="微软雅黑"/>
          <w:b/>
          <w:i/>
          <w:szCs w:val="20"/>
        </w:rPr>
        <w:lastRenderedPageBreak/>
        <w:t xml:space="preserve">Proposal </w:t>
      </w:r>
      <w:r>
        <w:rPr>
          <w:rFonts w:eastAsia="微软雅黑" w:hint="eastAsia"/>
          <w:b/>
          <w:i/>
          <w:szCs w:val="20"/>
        </w:rPr>
        <w:t>3</w:t>
      </w:r>
      <w:r>
        <w:rPr>
          <w:rFonts w:eastAsia="微软雅黑"/>
          <w:b/>
          <w:i/>
          <w:szCs w:val="20"/>
        </w:rPr>
        <w:t>:</w:t>
      </w:r>
      <w:r>
        <w:rPr>
          <w:rFonts w:eastAsia="微软雅黑"/>
          <w:i/>
          <w:szCs w:val="20"/>
        </w:rPr>
        <w:t xml:space="preserve"> </w:t>
      </w:r>
      <w:r>
        <w:rPr>
          <w:i/>
          <w:szCs w:val="20"/>
        </w:rPr>
        <w:t>For FG 4</w:t>
      </w:r>
      <w:r>
        <w:rPr>
          <w:rFonts w:hint="eastAsia"/>
          <w:i/>
          <w:szCs w:val="20"/>
        </w:rPr>
        <w:t>5</w:t>
      </w:r>
      <w:r>
        <w:rPr>
          <w:i/>
          <w:szCs w:val="20"/>
        </w:rPr>
        <w:t>-</w:t>
      </w:r>
      <w:r>
        <w:rPr>
          <w:rFonts w:hint="eastAsia"/>
          <w:i/>
          <w:szCs w:val="20"/>
        </w:rPr>
        <w:t>3/3a/4/4a/x</w:t>
      </w:r>
      <w:r>
        <w:rPr>
          <w:i/>
          <w:szCs w:val="20"/>
        </w:rPr>
        <w:t xml:space="preserve"> ‘</w:t>
      </w:r>
      <w:r>
        <w:rPr>
          <w:rFonts w:hint="eastAsia"/>
          <w:i/>
          <w:szCs w:val="20"/>
        </w:rPr>
        <w:t>TCI state related FGs</w:t>
      </w:r>
      <w:r>
        <w:rPr>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56"/>
        <w:gridCol w:w="2196"/>
        <w:gridCol w:w="2581"/>
        <w:gridCol w:w="222"/>
        <w:gridCol w:w="496"/>
        <w:gridCol w:w="436"/>
        <w:gridCol w:w="896"/>
        <w:gridCol w:w="916"/>
        <w:gridCol w:w="436"/>
        <w:gridCol w:w="436"/>
        <w:gridCol w:w="436"/>
        <w:gridCol w:w="1056"/>
        <w:gridCol w:w="926"/>
      </w:tblGrid>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rsidP="00B34962">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rsidR="00103245" w:rsidRDefault="00110655" w:rsidP="00B34962">
            <w:pPr>
              <w:spacing w:before="72" w:after="72"/>
              <w:rPr>
                <w:color w:val="000000" w:themeColor="text1"/>
                <w:szCs w:val="18"/>
              </w:rPr>
            </w:pPr>
            <w:r>
              <w:rPr>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eastAsia="MS Mincho" w:hAnsi="Times New Roman"/>
                <w:color w:val="000000" w:themeColor="text1"/>
                <w:szCs w:val="18"/>
                <w:lang w:eastAsia="ja-JP"/>
              </w:rPr>
              <w:t>45-3</w:t>
            </w:r>
          </w:p>
        </w:tc>
        <w:tc>
          <w:tcPr>
            <w:tcW w:w="2201"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 xml:space="preserve">LTM beam indication </w:t>
            </w:r>
            <w:r>
              <w:rPr>
                <w:rFonts w:ascii="Times New Roman" w:eastAsia="宋体" w:hAnsi="Times New Roman"/>
                <w:color w:val="000000" w:themeColor="text1"/>
                <w:szCs w:val="18"/>
                <w:lang w:eastAsia="zh-CN"/>
              </w:rPr>
              <w:t xml:space="preserve">with joint DL/UL TCI states </w:t>
            </w:r>
          </w:p>
        </w:tc>
        <w:tc>
          <w:tcPr>
            <w:tcW w:w="2587"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 xml:space="preserve">1. Support of unified TCI with joint DL/UL LTM TCI-state indication for LTM procedure. </w:t>
            </w:r>
          </w:p>
          <w:p w:rsidR="00103245" w:rsidRDefault="00110655">
            <w:pPr>
              <w:spacing w:before="72" w:after="72" w:line="240" w:lineRule="auto"/>
              <w:rPr>
                <w:strike/>
                <w:color w:val="FF0000"/>
                <w:sz w:val="18"/>
                <w:szCs w:val="18"/>
              </w:rPr>
            </w:pPr>
            <w:r>
              <w:rPr>
                <w:color w:val="000000" w:themeColor="text1"/>
                <w:sz w:val="18"/>
                <w:szCs w:val="18"/>
              </w:rPr>
              <w:t xml:space="preserve">2. Maximum number of configured joint LTM TCI state(s) </w:t>
            </w:r>
            <w:r>
              <w:rPr>
                <w:strike/>
                <w:color w:val="FF0000"/>
                <w:sz w:val="18"/>
                <w:szCs w:val="18"/>
              </w:rPr>
              <w:t>[across/</w:t>
            </w:r>
            <w:r>
              <w:rPr>
                <w:color w:val="000000" w:themeColor="text1"/>
                <w:sz w:val="18"/>
                <w:szCs w:val="18"/>
              </w:rPr>
              <w:t>per</w:t>
            </w:r>
            <w:r>
              <w:rPr>
                <w:strike/>
                <w:color w:val="FF0000"/>
                <w:sz w:val="18"/>
                <w:szCs w:val="18"/>
              </w:rPr>
              <w:t>]</w:t>
            </w:r>
            <w:r>
              <w:rPr>
                <w:color w:val="000000" w:themeColor="text1"/>
                <w:sz w:val="18"/>
                <w:szCs w:val="18"/>
              </w:rPr>
              <w:t xml:space="preserve"> candidate cells</w:t>
            </w:r>
            <w:r>
              <w:rPr>
                <w:strike/>
                <w:color w:val="FF0000"/>
                <w:sz w:val="18"/>
                <w:szCs w:val="18"/>
              </w:rPr>
              <w:t xml:space="preserve"> [and serving cells] [in a band]</w:t>
            </w:r>
          </w:p>
          <w:p w:rsidR="00103245" w:rsidRDefault="00110655">
            <w:pPr>
              <w:spacing w:before="72" w:after="72" w:line="240" w:lineRule="auto"/>
              <w:rPr>
                <w:color w:val="000000" w:themeColor="text1"/>
                <w:sz w:val="18"/>
                <w:szCs w:val="18"/>
              </w:rPr>
            </w:pPr>
            <w:r>
              <w:rPr>
                <w:color w:val="000000" w:themeColor="text1"/>
                <w:sz w:val="18"/>
                <w:szCs w:val="18"/>
              </w:rPr>
              <w:t xml:space="preserve">3. Support of indicating and activating a single joint LTM TCI state in a cell switch command. </w:t>
            </w:r>
          </w:p>
          <w:p w:rsidR="00103245" w:rsidRDefault="00110655">
            <w:pPr>
              <w:pStyle w:val="maintext"/>
              <w:spacing w:before="72" w:after="72" w:line="240" w:lineRule="auto"/>
              <w:ind w:firstLineChars="0" w:firstLine="0"/>
              <w:jc w:val="left"/>
              <w:rPr>
                <w:color w:val="000000" w:themeColor="text1"/>
                <w:sz w:val="18"/>
                <w:szCs w:val="18"/>
              </w:rPr>
            </w:pPr>
            <w:r>
              <w:rPr>
                <w:strike/>
                <w:color w:val="FF0000"/>
                <w:sz w:val="18"/>
                <w:szCs w:val="18"/>
              </w:rPr>
              <w:t>[</w:t>
            </w:r>
            <w:r>
              <w:rPr>
                <w:color w:val="000000" w:themeColor="text1"/>
                <w:sz w:val="18"/>
                <w:szCs w:val="18"/>
              </w:rPr>
              <w:t xml:space="preserve">4. Support </w:t>
            </w:r>
            <w:r>
              <w:rPr>
                <w:color w:val="000000" w:themeColor="text1"/>
                <w:sz w:val="18"/>
                <w:szCs w:val="18"/>
                <w:lang w:val="en-US"/>
              </w:rPr>
              <w:t xml:space="preserve">LTM </w:t>
            </w:r>
            <w:r>
              <w:rPr>
                <w:color w:val="000000" w:themeColor="text1"/>
                <w:sz w:val="18"/>
                <w:szCs w:val="18"/>
              </w:rPr>
              <w:t>TCI-state using SSB as QCL source RS for PDCCH and PDSCH reception</w:t>
            </w:r>
            <w:r>
              <w:rPr>
                <w:strike/>
                <w:color w:val="FF0000"/>
                <w:sz w:val="18"/>
                <w:szCs w:val="18"/>
              </w:rPr>
              <w:t>]</w:t>
            </w:r>
          </w:p>
          <w:p w:rsidR="00103245" w:rsidRDefault="00110655">
            <w:pPr>
              <w:pStyle w:val="maintext"/>
              <w:spacing w:before="72" w:after="72" w:line="240" w:lineRule="auto"/>
              <w:ind w:firstLineChars="0" w:firstLine="0"/>
              <w:jc w:val="left"/>
              <w:rPr>
                <w:strike/>
                <w:color w:val="FF0000"/>
                <w:sz w:val="18"/>
                <w:szCs w:val="18"/>
              </w:rPr>
            </w:pPr>
            <w:r>
              <w:rPr>
                <w:strike/>
                <w:color w:val="FF0000"/>
                <w:sz w:val="18"/>
                <w:szCs w:val="18"/>
              </w:rPr>
              <w:t xml:space="preserve">[5. Support </w:t>
            </w:r>
            <w:r>
              <w:rPr>
                <w:strike/>
                <w:color w:val="FF0000"/>
                <w:sz w:val="18"/>
                <w:szCs w:val="18"/>
                <w:lang w:val="en-US"/>
              </w:rPr>
              <w:t xml:space="preserve">LTM </w:t>
            </w:r>
            <w:r>
              <w:rPr>
                <w:strike/>
                <w:color w:val="FF0000"/>
                <w:sz w:val="18"/>
                <w:szCs w:val="18"/>
              </w:rPr>
              <w:t>TCI-state using SSB as QCL source RS for PDCCH and PDSCH reception]</w:t>
            </w:r>
          </w:p>
          <w:p w:rsidR="00103245" w:rsidRDefault="00110655">
            <w:pPr>
              <w:spacing w:before="72" w:after="72" w:line="240" w:lineRule="auto"/>
              <w:rPr>
                <w:strike/>
                <w:color w:val="FF0000"/>
                <w:sz w:val="18"/>
                <w:szCs w:val="18"/>
              </w:rPr>
            </w:pPr>
            <w:r>
              <w:rPr>
                <w:strike/>
                <w:color w:val="FF0000"/>
                <w:sz w:val="18"/>
                <w:szCs w:val="18"/>
              </w:rPr>
              <w:t>[</w:t>
            </w:r>
            <w:r>
              <w:rPr>
                <w:color w:val="000000" w:themeColor="text1"/>
                <w:sz w:val="18"/>
                <w:szCs w:val="18"/>
              </w:rPr>
              <w:t>6 Support of MAC-CE based cell switch operation</w:t>
            </w:r>
            <w:r>
              <w:rPr>
                <w:strike/>
                <w:color w:val="FF0000"/>
                <w:sz w:val="18"/>
                <w:szCs w:val="18"/>
              </w:rPr>
              <w:t>]</w:t>
            </w:r>
          </w:p>
          <w:p w:rsidR="00103245" w:rsidRDefault="00110655">
            <w:pPr>
              <w:spacing w:before="72" w:after="72" w:line="240" w:lineRule="auto"/>
              <w:rPr>
                <w:strike/>
                <w:color w:val="FF0000"/>
                <w:sz w:val="18"/>
                <w:szCs w:val="18"/>
              </w:rPr>
            </w:pPr>
            <w:r>
              <w:rPr>
                <w:rFonts w:hint="eastAsia"/>
                <w:color w:val="FF0000"/>
                <w:sz w:val="18"/>
                <w:szCs w:val="18"/>
              </w:rPr>
              <w:t xml:space="preserve">X. </w:t>
            </w:r>
            <w:r>
              <w:rPr>
                <w:color w:val="FF0000"/>
                <w:sz w:val="18"/>
                <w:szCs w:val="18"/>
              </w:rPr>
              <w:t>Maximum number of configured joint LTM TCI state(s) across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color w:val="000000" w:themeColor="text1"/>
                <w:szCs w:val="18"/>
                <w:lang w:eastAsia="zh-CN"/>
              </w:rPr>
              <w:t>Per band</w:t>
            </w:r>
            <w:r>
              <w:rPr>
                <w:rFonts w:ascii="Times New Roman" w:eastAsia="宋体"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 xml:space="preserve">Component 2 candidate values: </w:t>
            </w:r>
            <w:r>
              <w:rPr>
                <w:color w:val="000000" w:themeColor="text1"/>
                <w:sz w:val="18"/>
                <w:szCs w:val="18"/>
                <w:highlight w:val="yellow"/>
              </w:rPr>
              <w:t>FFS</w:t>
            </w:r>
          </w:p>
          <w:p w:rsidR="00103245" w:rsidRDefault="00103245">
            <w:pPr>
              <w:pStyle w:val="maintext"/>
              <w:spacing w:before="72" w:after="72" w:line="240" w:lineRule="auto"/>
              <w:ind w:firstLineChars="0" w:firstLine="0"/>
              <w:jc w:val="left"/>
              <w:rPr>
                <w:color w:val="000000" w:themeColor="text1"/>
                <w:sz w:val="18"/>
                <w:szCs w:val="18"/>
              </w:rPr>
            </w:pPr>
          </w:p>
          <w:p w:rsidR="00103245" w:rsidRDefault="00110655">
            <w:pPr>
              <w:pStyle w:val="maintext"/>
              <w:spacing w:before="72" w:after="72" w:line="240" w:lineRule="auto"/>
              <w:ind w:firstLineChars="0" w:firstLine="0"/>
              <w:jc w:val="left"/>
              <w:rPr>
                <w:strike/>
                <w:color w:val="FF0000"/>
                <w:sz w:val="18"/>
                <w:szCs w:val="18"/>
              </w:rPr>
            </w:pPr>
            <w:r>
              <w:rPr>
                <w:strike/>
                <w:color w:val="FF0000"/>
                <w:sz w:val="18"/>
                <w:szCs w:val="18"/>
              </w:rPr>
              <w:t>FFS: how to count total number of joint TCI states</w:t>
            </w:r>
          </w:p>
          <w:p w:rsidR="00103245" w:rsidRDefault="00103245">
            <w:pPr>
              <w:pStyle w:val="TAL"/>
              <w:spacing w:before="72" w:after="72"/>
              <w:rPr>
                <w:rFonts w:ascii="Times New Roman" w:hAnsi="Times New Roman"/>
                <w:color w:val="000000" w:themeColor="text1"/>
                <w:szCs w:val="18"/>
              </w:rPr>
            </w:pPr>
          </w:p>
          <w:p w:rsidR="00103245" w:rsidRDefault="00110655">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X</w:t>
            </w:r>
            <w:r>
              <w:rPr>
                <w:color w:val="FF0000"/>
                <w:sz w:val="18"/>
                <w:szCs w:val="18"/>
              </w:rPr>
              <w:t xml:space="preserve"> candidate values: </w:t>
            </w:r>
            <w:r>
              <w:rPr>
                <w:color w:val="FF0000"/>
                <w:sz w:val="18"/>
                <w:szCs w:val="18"/>
                <w:highlight w:val="yellow"/>
              </w:rPr>
              <w:t>FFS</w:t>
            </w:r>
          </w:p>
          <w:p w:rsidR="00103245" w:rsidRDefault="00103245">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rsidP="00B34962">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rsidR="00103245" w:rsidRDefault="00110655">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MS Mincho" w:hAnsi="Times New Roman"/>
                <w:color w:val="000000" w:themeColor="text1"/>
                <w:szCs w:val="18"/>
                <w:lang w:val="en-US" w:eastAsia="ja-JP"/>
              </w:rPr>
            </w:pPr>
            <w:r>
              <w:rPr>
                <w:rFonts w:ascii="Times New Roman" w:eastAsia="MS Mincho" w:hAnsi="Times New Roman"/>
                <w:color w:val="000000" w:themeColor="text1"/>
                <w:szCs w:val="18"/>
                <w:lang w:eastAsia="ja-JP"/>
              </w:rPr>
              <w:t>45-3a</w:t>
            </w:r>
          </w:p>
        </w:tc>
        <w:tc>
          <w:tcPr>
            <w:tcW w:w="2201"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MAC-CE activated joint LTM TCI states</w:t>
            </w:r>
          </w:p>
        </w:tc>
        <w:tc>
          <w:tcPr>
            <w:tcW w:w="2587"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1. Maximum number of MAC-CE activated joint LTM TCI states</w:t>
            </w:r>
            <w:r>
              <w:rPr>
                <w:color w:val="FF0000"/>
                <w:sz w:val="18"/>
                <w:szCs w:val="18"/>
              </w:rPr>
              <w:t xml:space="preserve"> </w:t>
            </w:r>
            <w:r>
              <w:rPr>
                <w:strike/>
                <w:color w:val="FF0000"/>
                <w:sz w:val="18"/>
                <w:szCs w:val="18"/>
              </w:rPr>
              <w:t>[</w:t>
            </w:r>
            <w:r>
              <w:rPr>
                <w:color w:val="FF0000"/>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szCs w:val="18"/>
                <w:lang w:eastAsia="zh-CN"/>
              </w:rPr>
              <w:t>Per band</w:t>
            </w:r>
            <w:r>
              <w:rPr>
                <w:rFonts w:ascii="Times New Roman" w:eastAsia="宋体"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 xml:space="preserve">Component 1 candidate values for K: </w:t>
            </w:r>
            <w:r>
              <w:rPr>
                <w:rFonts w:ascii="Times New Roman" w:hAnsi="Times New Roman"/>
                <w:strike/>
                <w:color w:val="FF0000"/>
                <w:szCs w:val="18"/>
              </w:rPr>
              <w:t>FFS</w:t>
            </w:r>
            <w:r>
              <w:rPr>
                <w:rFonts w:ascii="Times New Roman" w:hAnsi="Times New Roman" w:hint="eastAsia"/>
                <w:color w:val="FF0000"/>
                <w:szCs w:val="18"/>
                <w:lang w:val="en-US" w:eastAsia="zh-CN"/>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ja-JP"/>
              </w:rPr>
            </w:pPr>
            <w:r>
              <w:rPr>
                <w:rFonts w:ascii="Times New Roman" w:hAnsi="Times New Roman"/>
                <w:color w:val="000000" w:themeColor="text1"/>
                <w:szCs w:val="18"/>
              </w:rPr>
              <w:t>Optional with capability signalling</w:t>
            </w:r>
          </w:p>
        </w:tc>
      </w:tr>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rsidP="00B34962">
            <w:pPr>
              <w:spacing w:before="72" w:after="72"/>
              <w:rPr>
                <w:color w:val="000000" w:themeColor="text1"/>
                <w:szCs w:val="18"/>
              </w:rPr>
            </w:pPr>
            <w:r>
              <w:rPr>
                <w:color w:val="000000" w:themeColor="text1"/>
                <w:szCs w:val="18"/>
              </w:rPr>
              <w:lastRenderedPageBreak/>
              <w:t>4</w:t>
            </w:r>
            <w:r>
              <w:rPr>
                <w:rFonts w:hint="eastAsia"/>
                <w:color w:val="000000" w:themeColor="text1"/>
                <w:szCs w:val="18"/>
              </w:rPr>
              <w:t>5</w:t>
            </w:r>
            <w:r>
              <w:rPr>
                <w:color w:val="000000" w:themeColor="text1"/>
                <w:szCs w:val="18"/>
              </w:rPr>
              <w:t>.</w:t>
            </w:r>
          </w:p>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MS Mincho" w:hAnsi="Times New Roman"/>
                <w:color w:val="000000" w:themeColor="text1"/>
                <w:szCs w:val="18"/>
                <w:lang w:val="en-US" w:eastAsia="ja-JP"/>
              </w:rPr>
            </w:pPr>
            <w:r>
              <w:rPr>
                <w:rFonts w:ascii="Times New Roman" w:eastAsia="MS Mincho" w:hAnsi="Times New Roman"/>
                <w:color w:val="000000" w:themeColor="text1"/>
                <w:szCs w:val="18"/>
                <w:lang w:eastAsia="ja-JP"/>
              </w:rPr>
              <w:t>45-4</w:t>
            </w:r>
          </w:p>
        </w:tc>
        <w:tc>
          <w:tcPr>
            <w:tcW w:w="2201"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 xml:space="preserve">LTM beam indication </w:t>
            </w:r>
            <w:r>
              <w:rPr>
                <w:rFonts w:ascii="Times New Roman" w:eastAsia="宋体" w:hAnsi="Times New Roman"/>
                <w:color w:val="000000" w:themeColor="text1"/>
                <w:szCs w:val="18"/>
                <w:lang w:eastAsia="zh-CN"/>
              </w:rPr>
              <w:t xml:space="preserve">with separate DL/UL TCI states </w:t>
            </w:r>
          </w:p>
        </w:tc>
        <w:tc>
          <w:tcPr>
            <w:tcW w:w="2587"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 xml:space="preserve">1. Support of unified TCI with separate DL/UL TCI-state indication for LTM procedure. </w:t>
            </w:r>
          </w:p>
          <w:p w:rsidR="00103245" w:rsidRDefault="00110655">
            <w:pPr>
              <w:spacing w:before="72" w:after="72" w:line="240" w:lineRule="auto"/>
              <w:rPr>
                <w:color w:val="000000" w:themeColor="text1"/>
                <w:sz w:val="18"/>
                <w:szCs w:val="18"/>
              </w:rPr>
            </w:pPr>
            <w:r>
              <w:rPr>
                <w:color w:val="000000" w:themeColor="text1"/>
                <w:sz w:val="18"/>
                <w:szCs w:val="18"/>
              </w:rPr>
              <w:t xml:space="preserve">2. Maximum number of configured DL TCI 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p w:rsidR="00103245" w:rsidRDefault="00110655">
            <w:pPr>
              <w:spacing w:before="72" w:after="72" w:line="240" w:lineRule="auto"/>
              <w:rPr>
                <w:color w:val="000000" w:themeColor="text1"/>
                <w:sz w:val="18"/>
                <w:szCs w:val="18"/>
              </w:rPr>
            </w:pPr>
            <w:r>
              <w:rPr>
                <w:color w:val="000000" w:themeColor="text1"/>
                <w:sz w:val="18"/>
                <w:szCs w:val="18"/>
              </w:rPr>
              <w:t xml:space="preserve">3. Maximum number of configured UL TCI 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 </w:t>
            </w:r>
            <w:r>
              <w:rPr>
                <w:strike/>
                <w:color w:val="FF0000"/>
                <w:sz w:val="18"/>
                <w:szCs w:val="18"/>
              </w:rPr>
              <w:t>[and serving cells] [in a band]</w:t>
            </w:r>
          </w:p>
          <w:p w:rsidR="00103245" w:rsidRDefault="00110655">
            <w:pPr>
              <w:spacing w:before="72" w:after="72" w:line="240" w:lineRule="auto"/>
              <w:rPr>
                <w:color w:val="000000" w:themeColor="text1"/>
                <w:sz w:val="18"/>
                <w:szCs w:val="18"/>
              </w:rPr>
            </w:pPr>
            <w:r>
              <w:rPr>
                <w:color w:val="000000" w:themeColor="text1"/>
                <w:sz w:val="18"/>
                <w:szCs w:val="18"/>
              </w:rPr>
              <w:t xml:space="preserve">4. Support of indicating and activating a pair of UL/DL TCI-state in a cell switch command. </w:t>
            </w:r>
          </w:p>
          <w:p w:rsidR="00103245" w:rsidRDefault="00110655">
            <w:pPr>
              <w:spacing w:before="72" w:after="72" w:line="240" w:lineRule="auto"/>
              <w:rPr>
                <w:color w:val="000000" w:themeColor="text1"/>
                <w:sz w:val="18"/>
                <w:szCs w:val="18"/>
              </w:rPr>
            </w:pPr>
            <w:r>
              <w:rPr>
                <w:strike/>
                <w:color w:val="FF0000"/>
                <w:sz w:val="18"/>
                <w:szCs w:val="18"/>
              </w:rPr>
              <w:t>[</w:t>
            </w:r>
            <w:r>
              <w:rPr>
                <w:color w:val="000000" w:themeColor="text1"/>
                <w:sz w:val="18"/>
                <w:szCs w:val="18"/>
              </w:rPr>
              <w:t>5. Support TCI-state using SSB as QCL source RS for PDCCH and PDSCH reception</w:t>
            </w:r>
          </w:p>
          <w:p w:rsidR="00103245" w:rsidRDefault="00110655">
            <w:pPr>
              <w:spacing w:before="72" w:after="72" w:line="240" w:lineRule="auto"/>
              <w:rPr>
                <w:strike/>
                <w:color w:val="FF0000"/>
                <w:sz w:val="18"/>
                <w:szCs w:val="18"/>
              </w:rPr>
            </w:pPr>
            <w:r>
              <w:rPr>
                <w:strike/>
                <w:color w:val="FF0000"/>
                <w:sz w:val="18"/>
                <w:szCs w:val="18"/>
              </w:rPr>
              <w:t>[5. Support TCI-state using TRS as QCL source RS for PDCCH and PDSCH reception]</w:t>
            </w:r>
          </w:p>
          <w:p w:rsidR="00103245" w:rsidRDefault="00110655">
            <w:pPr>
              <w:spacing w:before="72" w:after="72" w:line="240" w:lineRule="auto"/>
              <w:rPr>
                <w:strike/>
                <w:color w:val="FF0000"/>
                <w:sz w:val="18"/>
                <w:szCs w:val="18"/>
              </w:rPr>
            </w:pPr>
            <w:r>
              <w:rPr>
                <w:strike/>
                <w:color w:val="FF0000"/>
                <w:sz w:val="18"/>
                <w:szCs w:val="18"/>
              </w:rPr>
              <w:t>[</w:t>
            </w:r>
            <w:r>
              <w:rPr>
                <w:color w:val="000000" w:themeColor="text1"/>
                <w:sz w:val="18"/>
                <w:szCs w:val="18"/>
              </w:rPr>
              <w:t>6 Support of MAC-CE based cell switch operation</w:t>
            </w:r>
            <w:r>
              <w:rPr>
                <w:strike/>
                <w:color w:val="FF0000"/>
                <w:sz w:val="18"/>
                <w:szCs w:val="18"/>
              </w:rPr>
              <w:t>]</w:t>
            </w:r>
          </w:p>
          <w:p w:rsidR="00103245" w:rsidRDefault="00110655">
            <w:pPr>
              <w:spacing w:before="72" w:after="72" w:line="240" w:lineRule="auto"/>
              <w:rPr>
                <w:color w:val="FF0000"/>
                <w:sz w:val="18"/>
                <w:szCs w:val="18"/>
              </w:rPr>
            </w:pPr>
            <w:r>
              <w:rPr>
                <w:rFonts w:hint="eastAsia"/>
                <w:color w:val="FF0000"/>
                <w:sz w:val="18"/>
                <w:szCs w:val="18"/>
              </w:rPr>
              <w:t xml:space="preserve">X1. </w:t>
            </w:r>
            <w:r>
              <w:rPr>
                <w:color w:val="FF0000"/>
                <w:sz w:val="18"/>
                <w:szCs w:val="18"/>
              </w:rPr>
              <w:t>Maximum number of configured DL TCI state(s) across all candidate cells</w:t>
            </w:r>
          </w:p>
          <w:p w:rsidR="00103245" w:rsidRDefault="00110655">
            <w:pPr>
              <w:spacing w:before="72" w:after="72" w:line="240" w:lineRule="auto"/>
              <w:rPr>
                <w:strike/>
                <w:color w:val="FF0000"/>
                <w:sz w:val="18"/>
                <w:szCs w:val="18"/>
              </w:rPr>
            </w:pPr>
            <w:r>
              <w:rPr>
                <w:rFonts w:hint="eastAsia"/>
                <w:color w:val="FF0000"/>
                <w:sz w:val="18"/>
                <w:szCs w:val="18"/>
              </w:rPr>
              <w:t xml:space="preserve">X2. </w:t>
            </w:r>
            <w:r>
              <w:rPr>
                <w:color w:val="FF0000"/>
                <w:sz w:val="18"/>
                <w:szCs w:val="18"/>
              </w:rPr>
              <w:t>Maximum number of configured UL TCI state(s) across all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szCs w:val="18"/>
                <w:lang w:eastAsia="zh-CN"/>
              </w:rPr>
              <w:t>Per band</w:t>
            </w:r>
            <w:r>
              <w:rPr>
                <w:rFonts w:ascii="Times New Roman" w:eastAsia="宋体"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 xml:space="preserve">Component 2 candidate values: </w:t>
            </w:r>
            <w:r>
              <w:rPr>
                <w:color w:val="000000" w:themeColor="text1"/>
                <w:sz w:val="18"/>
                <w:szCs w:val="18"/>
                <w:highlight w:val="yellow"/>
              </w:rPr>
              <w:t>FFS</w:t>
            </w:r>
          </w:p>
          <w:p w:rsidR="00103245" w:rsidRDefault="00110655">
            <w:pPr>
              <w:spacing w:before="72" w:after="72" w:line="240" w:lineRule="auto"/>
              <w:rPr>
                <w:color w:val="000000" w:themeColor="text1"/>
                <w:sz w:val="18"/>
                <w:szCs w:val="18"/>
              </w:rPr>
            </w:pPr>
            <w:r>
              <w:rPr>
                <w:color w:val="000000" w:themeColor="text1"/>
                <w:sz w:val="18"/>
                <w:szCs w:val="18"/>
              </w:rPr>
              <w:t xml:space="preserve">Component </w:t>
            </w:r>
            <w:r>
              <w:rPr>
                <w:strike/>
                <w:color w:val="FF0000"/>
                <w:sz w:val="18"/>
                <w:szCs w:val="18"/>
              </w:rPr>
              <w:t>2</w:t>
            </w:r>
            <w:r>
              <w:rPr>
                <w:color w:val="000000" w:themeColor="text1"/>
                <w:sz w:val="18"/>
                <w:szCs w:val="18"/>
              </w:rPr>
              <w:t xml:space="preserve"> </w:t>
            </w:r>
            <w:r>
              <w:rPr>
                <w:rFonts w:hint="eastAsia"/>
                <w:color w:val="FF0000"/>
                <w:sz w:val="18"/>
                <w:szCs w:val="18"/>
              </w:rPr>
              <w:t xml:space="preserve">3 </w:t>
            </w:r>
            <w:r>
              <w:rPr>
                <w:color w:val="000000" w:themeColor="text1"/>
                <w:sz w:val="18"/>
                <w:szCs w:val="18"/>
              </w:rPr>
              <w:t xml:space="preserve">candidate values: </w:t>
            </w:r>
            <w:r>
              <w:rPr>
                <w:color w:val="000000" w:themeColor="text1"/>
                <w:sz w:val="18"/>
                <w:szCs w:val="18"/>
                <w:highlight w:val="yellow"/>
              </w:rPr>
              <w:t>FFS</w:t>
            </w:r>
          </w:p>
          <w:p w:rsidR="00103245" w:rsidRDefault="00103245">
            <w:pPr>
              <w:pStyle w:val="TAL"/>
              <w:spacing w:before="72" w:after="72"/>
              <w:rPr>
                <w:rFonts w:ascii="Times New Roman" w:hAnsi="Times New Roman"/>
                <w:color w:val="000000" w:themeColor="text1"/>
                <w:szCs w:val="18"/>
              </w:rPr>
            </w:pPr>
          </w:p>
          <w:p w:rsidR="00103245" w:rsidRDefault="00110655">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X1</w:t>
            </w:r>
            <w:r>
              <w:rPr>
                <w:color w:val="FF0000"/>
                <w:sz w:val="18"/>
                <w:szCs w:val="18"/>
              </w:rPr>
              <w:t xml:space="preserve"> candidate values: </w:t>
            </w:r>
            <w:r>
              <w:rPr>
                <w:color w:val="FF0000"/>
                <w:sz w:val="18"/>
                <w:szCs w:val="18"/>
                <w:highlight w:val="yellow"/>
              </w:rPr>
              <w:t>FFS</w:t>
            </w:r>
          </w:p>
          <w:p w:rsidR="00103245" w:rsidRDefault="00110655">
            <w:pPr>
              <w:spacing w:before="72" w:after="72" w:line="240" w:lineRule="auto"/>
              <w:rPr>
                <w:color w:val="FF0000"/>
                <w:sz w:val="18"/>
                <w:szCs w:val="18"/>
              </w:rPr>
            </w:pPr>
            <w:r>
              <w:rPr>
                <w:color w:val="FF0000"/>
                <w:sz w:val="18"/>
                <w:szCs w:val="18"/>
              </w:rPr>
              <w:t xml:space="preserve">Component </w:t>
            </w:r>
            <w:r>
              <w:rPr>
                <w:rFonts w:hint="eastAsia"/>
                <w:color w:val="FF0000"/>
                <w:sz w:val="18"/>
                <w:szCs w:val="18"/>
              </w:rPr>
              <w:t xml:space="preserve">X2 </w:t>
            </w:r>
            <w:r>
              <w:rPr>
                <w:color w:val="FF0000"/>
                <w:sz w:val="18"/>
                <w:szCs w:val="18"/>
              </w:rPr>
              <w:t xml:space="preserve">candidate values: </w:t>
            </w:r>
            <w:r>
              <w:rPr>
                <w:color w:val="FF0000"/>
                <w:sz w:val="18"/>
                <w:szCs w:val="18"/>
                <w:highlight w:val="yellow"/>
              </w:rPr>
              <w:t>FFS</w:t>
            </w:r>
          </w:p>
          <w:p w:rsidR="00103245" w:rsidRDefault="00103245">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ja-JP"/>
              </w:rPr>
            </w:pPr>
            <w:r>
              <w:rPr>
                <w:rFonts w:ascii="Times New Roman" w:hAnsi="Times New Roman"/>
                <w:color w:val="000000" w:themeColor="text1"/>
                <w:szCs w:val="18"/>
              </w:rPr>
              <w:t>Optional with capability signalling</w:t>
            </w:r>
          </w:p>
        </w:tc>
      </w:tr>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rsidP="00B34962">
            <w:pPr>
              <w:spacing w:before="72" w:after="72"/>
              <w:rPr>
                <w:color w:val="000000" w:themeColor="text1"/>
                <w:szCs w:val="18"/>
              </w:rPr>
            </w:pPr>
            <w:r>
              <w:rPr>
                <w:color w:val="000000" w:themeColor="text1"/>
                <w:szCs w:val="18"/>
              </w:rPr>
              <w:t>4</w:t>
            </w:r>
            <w:r>
              <w:rPr>
                <w:rFonts w:hint="eastAsia"/>
                <w:color w:val="000000" w:themeColor="text1"/>
                <w:szCs w:val="18"/>
              </w:rPr>
              <w:t>5</w:t>
            </w:r>
            <w:r>
              <w:rPr>
                <w:color w:val="000000" w:themeColor="text1"/>
                <w:szCs w:val="18"/>
              </w:rPr>
              <w:t>.</w:t>
            </w:r>
          </w:p>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MS Mincho" w:hAnsi="Times New Roman"/>
                <w:color w:val="000000" w:themeColor="text1"/>
                <w:szCs w:val="18"/>
                <w:lang w:val="en-US" w:eastAsia="ja-JP"/>
              </w:rPr>
            </w:pPr>
            <w:r>
              <w:rPr>
                <w:rFonts w:ascii="Times New Roman" w:eastAsia="MS Mincho" w:hAnsi="Times New Roman"/>
                <w:color w:val="000000" w:themeColor="text1"/>
                <w:szCs w:val="18"/>
                <w:lang w:eastAsia="ja-JP"/>
              </w:rPr>
              <w:t>45-4a</w:t>
            </w:r>
          </w:p>
        </w:tc>
        <w:tc>
          <w:tcPr>
            <w:tcW w:w="2201"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MAC-CE activated DL/UL TCI states</w:t>
            </w:r>
          </w:p>
        </w:tc>
        <w:tc>
          <w:tcPr>
            <w:tcW w:w="2587"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 xml:space="preserve">1. Maximum number K1 of MAC-CE activated DL TCI states </w:t>
            </w:r>
            <w:r>
              <w:rPr>
                <w:strike/>
                <w:color w:val="FF0000"/>
                <w:sz w:val="18"/>
                <w:szCs w:val="18"/>
              </w:rPr>
              <w:t>[</w:t>
            </w:r>
            <w:r>
              <w:rPr>
                <w:color w:val="000000" w:themeColor="text1"/>
                <w:sz w:val="18"/>
                <w:szCs w:val="18"/>
              </w:rPr>
              <w:t>per</w:t>
            </w:r>
            <w:r>
              <w:rPr>
                <w:strike/>
                <w:color w:val="FF0000"/>
                <w:sz w:val="18"/>
                <w:szCs w:val="18"/>
              </w:rPr>
              <w:t xml:space="preserve">/across all] </w:t>
            </w:r>
            <w:r>
              <w:rPr>
                <w:color w:val="000000" w:themeColor="text1"/>
                <w:sz w:val="18"/>
                <w:szCs w:val="18"/>
              </w:rPr>
              <w:t>candidate cells</w:t>
            </w:r>
            <w:r>
              <w:rPr>
                <w:strike/>
                <w:color w:val="FF0000"/>
                <w:sz w:val="18"/>
                <w:szCs w:val="18"/>
              </w:rPr>
              <w:t xml:space="preserve"> [and serving cells] [in a band]</w:t>
            </w:r>
            <w:r>
              <w:rPr>
                <w:color w:val="000000" w:themeColor="text1"/>
                <w:sz w:val="18"/>
                <w:szCs w:val="18"/>
              </w:rPr>
              <w:t xml:space="preserve"> before cell-switch command</w:t>
            </w:r>
          </w:p>
          <w:p w:rsidR="00103245" w:rsidRDefault="00110655">
            <w:pPr>
              <w:spacing w:before="72" w:after="72" w:line="240" w:lineRule="auto"/>
              <w:rPr>
                <w:color w:val="000000" w:themeColor="text1"/>
                <w:sz w:val="18"/>
                <w:szCs w:val="18"/>
              </w:rPr>
            </w:pPr>
            <w:r>
              <w:rPr>
                <w:color w:val="000000" w:themeColor="text1"/>
                <w:sz w:val="18"/>
                <w:szCs w:val="18"/>
              </w:rPr>
              <w:t xml:space="preserve">2. Maximum number K2 of MAC-CE activated UL TCI states </w:t>
            </w:r>
            <w:r>
              <w:rPr>
                <w:strike/>
                <w:color w:val="FF0000"/>
                <w:sz w:val="18"/>
                <w:szCs w:val="18"/>
              </w:rPr>
              <w:t>[</w:t>
            </w:r>
            <w:r>
              <w:rPr>
                <w:color w:val="000000" w:themeColor="text1"/>
                <w:sz w:val="18"/>
                <w:szCs w:val="18"/>
              </w:rPr>
              <w:t>per</w:t>
            </w:r>
            <w:r>
              <w:rPr>
                <w:strike/>
                <w:color w:val="FF0000"/>
                <w:sz w:val="18"/>
                <w:szCs w:val="18"/>
              </w:rPr>
              <w:t>/across all]</w:t>
            </w:r>
            <w:r>
              <w:rPr>
                <w:color w:val="000000" w:themeColor="text1"/>
                <w:sz w:val="18"/>
                <w:szCs w:val="18"/>
              </w:rPr>
              <w:t xml:space="preserve"> candidate cells</w:t>
            </w:r>
            <w:r>
              <w:rPr>
                <w:strike/>
                <w:color w:val="FF0000"/>
                <w:sz w:val="18"/>
                <w:szCs w:val="18"/>
              </w:rPr>
              <w:t xml:space="preserve"> [and serving cells] [in a band]</w:t>
            </w:r>
            <w:r>
              <w:rPr>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szCs w:val="18"/>
                <w:lang w:eastAsia="zh-CN"/>
              </w:rPr>
              <w:t>Per band</w:t>
            </w:r>
            <w:r>
              <w:rPr>
                <w:rFonts w:ascii="Times New Roman" w:eastAsia="宋体"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spacing w:before="72" w:after="72" w:line="240" w:lineRule="auto"/>
              <w:rPr>
                <w:color w:val="000000" w:themeColor="text1"/>
                <w:sz w:val="18"/>
                <w:szCs w:val="18"/>
              </w:rPr>
            </w:pPr>
            <w:r>
              <w:rPr>
                <w:color w:val="000000" w:themeColor="text1"/>
                <w:sz w:val="18"/>
                <w:szCs w:val="18"/>
              </w:rPr>
              <w:t xml:space="preserve">Component 1 candidate values: </w:t>
            </w:r>
            <w:r>
              <w:rPr>
                <w:strike/>
                <w:color w:val="FF0000"/>
                <w:sz w:val="18"/>
                <w:szCs w:val="18"/>
              </w:rPr>
              <w:t>FFS</w:t>
            </w:r>
            <w:r>
              <w:rPr>
                <w:rFonts w:hint="eastAsia"/>
                <w:strike/>
                <w:color w:val="FF0000"/>
                <w:sz w:val="18"/>
                <w:szCs w:val="18"/>
              </w:rPr>
              <w:t xml:space="preserve"> </w:t>
            </w:r>
            <w:r>
              <w:rPr>
                <w:rFonts w:hint="eastAsia"/>
                <w:color w:val="FF0000"/>
                <w:sz w:val="18"/>
                <w:szCs w:val="18"/>
              </w:rPr>
              <w:t>8</w:t>
            </w:r>
          </w:p>
          <w:p w:rsidR="00103245" w:rsidRDefault="00103245">
            <w:pPr>
              <w:spacing w:before="72" w:after="72" w:line="240" w:lineRule="auto"/>
              <w:rPr>
                <w:color w:val="000000" w:themeColor="text1"/>
                <w:sz w:val="18"/>
                <w:szCs w:val="18"/>
              </w:rPr>
            </w:pPr>
          </w:p>
          <w:p w:rsidR="00103245" w:rsidRDefault="00110655">
            <w:pPr>
              <w:spacing w:before="72" w:after="72" w:line="240" w:lineRule="auto"/>
              <w:rPr>
                <w:color w:val="000000" w:themeColor="text1"/>
                <w:sz w:val="18"/>
                <w:szCs w:val="18"/>
                <w:lang w:val="en-GB" w:eastAsia="en-US"/>
              </w:rPr>
            </w:pPr>
            <w:r>
              <w:rPr>
                <w:color w:val="000000" w:themeColor="text1"/>
                <w:sz w:val="18"/>
                <w:szCs w:val="18"/>
              </w:rPr>
              <w:t xml:space="preserve">Component 2 candidate values: </w:t>
            </w:r>
            <w:r>
              <w:rPr>
                <w:strike/>
                <w:color w:val="FF0000"/>
                <w:sz w:val="18"/>
                <w:szCs w:val="18"/>
              </w:rPr>
              <w:t>FFS</w:t>
            </w:r>
            <w:r>
              <w:rPr>
                <w:rFonts w:hint="eastAsia"/>
                <w:strike/>
                <w:color w:val="FF0000"/>
                <w:sz w:val="18"/>
                <w:szCs w:val="18"/>
              </w:rPr>
              <w:t xml:space="preserve"> </w:t>
            </w:r>
            <w:r>
              <w:rPr>
                <w:rFonts w:hint="eastAsia"/>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ja-JP"/>
              </w:rPr>
            </w:pPr>
            <w:r>
              <w:rPr>
                <w:rFonts w:ascii="Times New Roman" w:hAnsi="Times New Roman"/>
                <w:color w:val="000000" w:themeColor="text1"/>
                <w:szCs w:val="18"/>
              </w:rPr>
              <w:t>Optional with capability signalling</w:t>
            </w:r>
          </w:p>
        </w:tc>
      </w:tr>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val="en-US" w:eastAsia="ja-JP"/>
              </w:rPr>
            </w:pPr>
            <w:r>
              <w:rPr>
                <w:rFonts w:ascii="Times New Roman" w:eastAsia="宋体" w:hAnsi="Times New Roman" w:hint="eastAsia"/>
                <w:color w:val="FF0000"/>
                <w:szCs w:val="18"/>
                <w:lang w:val="en-US" w:eastAsia="zh-CN"/>
              </w:rPr>
              <w:t>45-x</w:t>
            </w:r>
          </w:p>
        </w:tc>
        <w:tc>
          <w:tcPr>
            <w:tcW w:w="2201"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val="en-US" w:eastAsia="zh-CN"/>
              </w:rPr>
              <w:t xml:space="preserve">LTM TCI-state using </w:t>
            </w:r>
            <w:r>
              <w:rPr>
                <w:rFonts w:ascii="Times New Roman" w:eastAsia="宋体" w:hAnsi="Times New Roman" w:hint="eastAsia"/>
                <w:color w:val="FF0000"/>
                <w:szCs w:val="18"/>
                <w:lang w:val="en-US" w:eastAsia="zh-CN"/>
              </w:rPr>
              <w:t>TRS</w:t>
            </w:r>
            <w:r>
              <w:rPr>
                <w:rFonts w:ascii="Times New Roman" w:eastAsia="宋体" w:hAnsi="Times New Roman"/>
                <w:color w:val="FF0000"/>
                <w:szCs w:val="18"/>
                <w:lang w:val="en-US" w:eastAsia="zh-CN"/>
              </w:rPr>
              <w:t xml:space="preserve"> as QCL source RS for PDCCH and PDSCH reception</w:t>
            </w:r>
          </w:p>
          <w:p w:rsidR="00103245" w:rsidRDefault="00103245">
            <w:pPr>
              <w:pStyle w:val="TAL"/>
              <w:spacing w:before="72" w:after="72"/>
              <w:rPr>
                <w:rFonts w:ascii="Times New Roman" w:eastAsia="宋体" w:hAnsi="Times New Roman"/>
                <w:color w:val="000000" w:themeColor="text1"/>
                <w:szCs w:val="18"/>
                <w:lang w:val="en-US" w:eastAsia="zh-CN"/>
              </w:rPr>
            </w:pPr>
          </w:p>
        </w:tc>
        <w:tc>
          <w:tcPr>
            <w:tcW w:w="2587"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FF0000"/>
                <w:szCs w:val="18"/>
                <w:lang w:val="en-US" w:eastAsia="zh-CN"/>
              </w:rPr>
            </w:pPr>
            <w:r>
              <w:rPr>
                <w:rFonts w:ascii="Times New Roman" w:eastAsia="宋体" w:hAnsi="Times New Roman" w:hint="eastAsia"/>
                <w:color w:val="FF0000"/>
                <w:szCs w:val="18"/>
                <w:lang w:val="en-US" w:eastAsia="zh-CN"/>
              </w:rPr>
              <w:t xml:space="preserve">Support </w:t>
            </w:r>
            <w:r>
              <w:rPr>
                <w:rFonts w:ascii="Times New Roman" w:eastAsia="宋体" w:hAnsi="Times New Roman"/>
                <w:color w:val="FF0000"/>
                <w:szCs w:val="18"/>
                <w:lang w:val="en-US" w:eastAsia="zh-CN"/>
              </w:rPr>
              <w:t xml:space="preserve">LTM TCI-state using </w:t>
            </w:r>
            <w:r>
              <w:rPr>
                <w:rFonts w:ascii="Times New Roman" w:eastAsia="宋体" w:hAnsi="Times New Roman" w:hint="eastAsia"/>
                <w:color w:val="FF0000"/>
                <w:szCs w:val="18"/>
                <w:lang w:val="en-US" w:eastAsia="zh-CN"/>
              </w:rPr>
              <w:t>TRS</w:t>
            </w:r>
            <w:r>
              <w:rPr>
                <w:rFonts w:ascii="Times New Roman" w:eastAsia="宋体" w:hAnsi="Times New Roman"/>
                <w:color w:val="FF0000"/>
                <w:szCs w:val="18"/>
                <w:lang w:val="en-US" w:eastAsia="zh-CN"/>
              </w:rPr>
              <w:t xml:space="preserve"> as QCL source RS for PDCCH and PDSCH reception</w:t>
            </w:r>
          </w:p>
          <w:p w:rsidR="00103245" w:rsidRDefault="00103245">
            <w:pPr>
              <w:spacing w:before="72" w:after="72" w:line="240" w:lineRule="auto"/>
              <w:rPr>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宋体"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rPr>
            </w:pPr>
            <w:r>
              <w:rPr>
                <w:rFonts w:ascii="Times New Roman" w:hAnsi="Times New Roman"/>
                <w:color w:val="FF0000"/>
                <w:szCs w:val="18"/>
              </w:rPr>
              <w:t>Optional with capability signalling</w:t>
            </w:r>
          </w:p>
        </w:tc>
      </w:tr>
    </w:tbl>
    <w:p w:rsidR="00103245" w:rsidRDefault="00110655">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Timing advance management to reduce latency</w:t>
      </w:r>
      <w:r>
        <w:rPr>
          <w:rFonts w:eastAsia="Arial Unicode MS"/>
          <w:b/>
          <w:bCs/>
          <w:sz w:val="28"/>
          <w:szCs w:val="28"/>
        </w:rPr>
        <w:t xml:space="preserve"> </w:t>
      </w:r>
    </w:p>
    <w:p w:rsidR="00103245" w:rsidRDefault="00110655">
      <w:pPr>
        <w:spacing w:before="72" w:afterLines="50" w:after="120" w:line="240" w:lineRule="auto"/>
        <w:rPr>
          <w:rFonts w:eastAsia="微软雅黑"/>
          <w:szCs w:val="20"/>
        </w:rPr>
      </w:pPr>
      <w:r>
        <w:rPr>
          <w:rFonts w:eastAsia="微软雅黑"/>
          <w:szCs w:val="20"/>
        </w:rPr>
        <w:t>A list of UE features (4</w:t>
      </w:r>
      <w:r>
        <w:rPr>
          <w:rFonts w:eastAsia="微软雅黑" w:hint="eastAsia"/>
          <w:szCs w:val="20"/>
        </w:rPr>
        <w:t>5</w:t>
      </w:r>
      <w:r>
        <w:rPr>
          <w:rFonts w:eastAsia="微软雅黑"/>
          <w:szCs w:val="20"/>
        </w:rPr>
        <w:t>-</w:t>
      </w:r>
      <w:r>
        <w:rPr>
          <w:rFonts w:eastAsia="微软雅黑" w:hint="eastAsia"/>
          <w:szCs w:val="20"/>
        </w:rPr>
        <w:t>5</w:t>
      </w:r>
      <w:r>
        <w:rPr>
          <w:rFonts w:eastAsia="微软雅黑"/>
          <w:szCs w:val="20"/>
        </w:rPr>
        <w:t xml:space="preserve"> ~ 4</w:t>
      </w:r>
      <w:r>
        <w:rPr>
          <w:rFonts w:eastAsia="微软雅黑" w:hint="eastAsia"/>
          <w:szCs w:val="20"/>
        </w:rPr>
        <w:t>5</w:t>
      </w:r>
      <w:r>
        <w:rPr>
          <w:rFonts w:eastAsia="微软雅黑"/>
          <w:szCs w:val="20"/>
        </w:rPr>
        <w:t>-</w:t>
      </w:r>
      <w:r>
        <w:rPr>
          <w:rFonts w:eastAsia="微软雅黑" w:hint="eastAsia"/>
          <w:szCs w:val="20"/>
        </w:rPr>
        <w:t>7</w:t>
      </w:r>
      <w:r>
        <w:rPr>
          <w:rFonts w:eastAsia="微软雅黑"/>
          <w:szCs w:val="20"/>
        </w:rPr>
        <w:t xml:space="preserve">) are developed for Rel-18 </w:t>
      </w:r>
      <w:r>
        <w:rPr>
          <w:rFonts w:eastAsia="微软雅黑" w:hint="eastAsia"/>
          <w:szCs w:val="20"/>
        </w:rPr>
        <w:t>Timing advance management to reduce latency</w:t>
      </w:r>
      <w:r>
        <w:rPr>
          <w:rFonts w:eastAsia="微软雅黑"/>
          <w:szCs w:val="20"/>
        </w:rPr>
        <w:t xml:space="preserve">, and then we </w:t>
      </w:r>
      <w:r>
        <w:rPr>
          <w:rFonts w:eastAsia="微软雅黑" w:hint="eastAsia"/>
          <w:szCs w:val="20"/>
        </w:rPr>
        <w:t>will share our views</w:t>
      </w:r>
      <w:r>
        <w:rPr>
          <w:rFonts w:eastAsia="微软雅黑"/>
          <w:szCs w:val="20"/>
        </w:rPr>
        <w:t xml:space="preserve"> for </w:t>
      </w:r>
      <w:r>
        <w:rPr>
          <w:rFonts w:eastAsia="微软雅黑" w:hint="eastAsia"/>
          <w:szCs w:val="20"/>
        </w:rPr>
        <w:t>these features</w:t>
      </w:r>
      <w:r>
        <w:rPr>
          <w:rFonts w:eastAsia="微软雅黑"/>
          <w:szCs w:val="20"/>
        </w:rPr>
        <w:t xml:space="preserve"> in this section.</w:t>
      </w:r>
    </w:p>
    <w:p w:rsidR="00103245" w:rsidRDefault="00110655">
      <w:pPr>
        <w:spacing w:before="72" w:afterLines="50" w:after="120" w:line="240" w:lineRule="auto"/>
        <w:rPr>
          <w:rFonts w:eastAsia="微软雅黑"/>
          <w:szCs w:val="20"/>
        </w:rPr>
      </w:pPr>
      <w:r>
        <w:rPr>
          <w:rFonts w:eastAsia="微软雅黑" w:hint="eastAsia"/>
          <w:szCs w:val="20"/>
        </w:rPr>
        <w:t xml:space="preserve">In RAN1#114 meeting, we have </w:t>
      </w:r>
      <w:r>
        <w:rPr>
          <w:rFonts w:eastAsia="微软雅黑"/>
          <w:szCs w:val="20"/>
          <w:lang w:val="en-GB"/>
        </w:rPr>
        <w:t xml:space="preserve">the following agreement </w:t>
      </w:r>
      <w:r>
        <w:rPr>
          <w:rFonts w:eastAsia="微软雅黑" w:hint="eastAsia"/>
          <w:szCs w:val="20"/>
        </w:rPr>
        <w:t>on simultaneous/parallel transmissions of PRACH in candidate cell and UL channels and signals in serving cell in the same frequency range.</w:t>
      </w:r>
    </w:p>
    <w:tbl>
      <w:tblPr>
        <w:tblStyle w:val="TableGrid"/>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6"/>
      </w:tblGrid>
      <w:tr w:rsidR="00103245">
        <w:tc>
          <w:tcPr>
            <w:tcW w:w="13112" w:type="dxa"/>
          </w:tcPr>
          <w:p w:rsidR="00103245" w:rsidRDefault="00110655">
            <w:pPr>
              <w:spacing w:before="72" w:after="72"/>
              <w:rPr>
                <w:rFonts w:eastAsia="等线"/>
                <w:szCs w:val="20"/>
                <w:u w:val="single"/>
              </w:rPr>
            </w:pPr>
            <w:r>
              <w:rPr>
                <w:rFonts w:eastAsia="等线"/>
                <w:b/>
                <w:szCs w:val="20"/>
                <w:u w:val="single"/>
              </w:rPr>
              <w:t>Agreement</w:t>
            </w:r>
          </w:p>
          <w:p w:rsidR="00103245" w:rsidRDefault="00110655">
            <w:pPr>
              <w:spacing w:before="72" w:after="72"/>
              <w:rPr>
                <w:rFonts w:eastAsia="等线"/>
                <w:szCs w:val="20"/>
              </w:rPr>
            </w:pPr>
            <w:r>
              <w:rPr>
                <w:rFonts w:eastAsia="等线"/>
                <w:szCs w:val="20"/>
              </w:rPr>
              <w:t>If the UE support</w:t>
            </w:r>
            <w:r>
              <w:rPr>
                <w:rFonts w:eastAsia="等线" w:hint="eastAsia"/>
                <w:szCs w:val="20"/>
              </w:rPr>
              <w:t>s</w:t>
            </w:r>
            <w:r>
              <w:rPr>
                <w:rFonts w:eastAsia="等线"/>
                <w:szCs w:val="20"/>
              </w:rPr>
              <w:t xml:space="preserve"> simultaneous/parallel transmissions</w:t>
            </w:r>
            <w:r>
              <w:rPr>
                <w:rFonts w:eastAsia="等线" w:hint="eastAsia"/>
                <w:szCs w:val="20"/>
              </w:rPr>
              <w:t xml:space="preserve"> of</w:t>
            </w:r>
            <w:r>
              <w:rPr>
                <w:rFonts w:eastAsia="等线"/>
                <w:szCs w:val="20"/>
              </w:rPr>
              <w:t xml:space="preserve"> PRACH in candidate cell and UL channels and signals in serving cell</w:t>
            </w:r>
            <w:r>
              <w:rPr>
                <w:rFonts w:eastAsia="等线" w:hint="eastAsia"/>
                <w:szCs w:val="20"/>
              </w:rPr>
              <w:t xml:space="preserve"> </w:t>
            </w:r>
            <w:r>
              <w:rPr>
                <w:rFonts w:eastAsia="等线"/>
                <w:szCs w:val="20"/>
              </w:rPr>
              <w:t>in the same frequency range</w:t>
            </w:r>
            <w:r>
              <w:rPr>
                <w:rFonts w:eastAsia="等线" w:hint="eastAsia"/>
                <w:szCs w:val="20"/>
              </w:rPr>
              <w:t xml:space="preserve">, </w:t>
            </w:r>
            <w:r>
              <w:rPr>
                <w:rFonts w:eastAsia="等线"/>
                <w:szCs w:val="20"/>
              </w:rPr>
              <w:t>support</w:t>
            </w:r>
            <w:r>
              <w:rPr>
                <w:rFonts w:eastAsia="等线" w:hint="eastAsia"/>
                <w:szCs w:val="20"/>
              </w:rPr>
              <w:t>:</w:t>
            </w:r>
          </w:p>
          <w:p w:rsidR="00103245" w:rsidRDefault="00110655">
            <w:pPr>
              <w:pStyle w:val="ListParagraph"/>
              <w:numPr>
                <w:ilvl w:val="0"/>
                <w:numId w:val="12"/>
              </w:numPr>
              <w:spacing w:before="72" w:after="72" w:line="259" w:lineRule="auto"/>
              <w:ind w:firstLine="400"/>
              <w:contextualSpacing/>
              <w:rPr>
                <w:rFonts w:eastAsia="等线"/>
                <w:szCs w:val="20"/>
              </w:rPr>
            </w:pPr>
            <w:r>
              <w:rPr>
                <w:rFonts w:eastAsia="等线"/>
                <w:szCs w:val="20"/>
              </w:rPr>
              <w:t xml:space="preserve">A PRACH transmission to </w:t>
            </w:r>
            <w:proofErr w:type="gramStart"/>
            <w:r>
              <w:rPr>
                <w:rFonts w:eastAsia="等线"/>
                <w:szCs w:val="20"/>
              </w:rPr>
              <w:t>a</w:t>
            </w:r>
            <w:proofErr w:type="gramEnd"/>
            <w:r>
              <w:rPr>
                <w:rFonts w:eastAsia="等线"/>
                <w:szCs w:val="20"/>
              </w:rPr>
              <w:t xml:space="preserve"> LTM candidate cell has the highest priority for power allocation</w:t>
            </w:r>
          </w:p>
          <w:p w:rsidR="00103245" w:rsidRDefault="00110655">
            <w:pPr>
              <w:spacing w:before="72" w:after="72"/>
              <w:rPr>
                <w:rFonts w:eastAsia="微软雅黑"/>
                <w:szCs w:val="20"/>
              </w:rPr>
            </w:pPr>
            <w:r>
              <w:rPr>
                <w:rFonts w:eastAsia="等线"/>
                <w:szCs w:val="20"/>
                <w:lang w:eastAsia="ko-KR"/>
              </w:rPr>
              <w:t>N</w:t>
            </w:r>
            <w:r>
              <w:rPr>
                <w:rFonts w:eastAsia="等线" w:hint="eastAsia"/>
                <w:szCs w:val="20"/>
                <w:lang w:eastAsia="ko-KR"/>
              </w:rPr>
              <w:t>ote:</w:t>
            </w:r>
            <w:r>
              <w:rPr>
                <w:rFonts w:eastAsia="等线"/>
                <w:szCs w:val="20"/>
                <w:lang w:eastAsia="ko-KR"/>
              </w:rPr>
              <w:t xml:space="preserve"> up to UE whether performs power scale-down or drop of UL transmission with lower priority when UL transmission power is insufficient.</w:t>
            </w:r>
          </w:p>
        </w:tc>
      </w:tr>
    </w:tbl>
    <w:p w:rsidR="00103245" w:rsidRDefault="00110655">
      <w:pPr>
        <w:spacing w:before="72" w:afterLines="50" w:after="120" w:line="240" w:lineRule="auto"/>
        <w:rPr>
          <w:rFonts w:eastAsia="微软雅黑"/>
          <w:szCs w:val="20"/>
        </w:rPr>
      </w:pPr>
      <w:r>
        <w:rPr>
          <w:rFonts w:eastAsia="微软雅黑"/>
          <w:szCs w:val="20"/>
          <w:lang w:val="en-GB"/>
        </w:rPr>
        <w:t>Then, besides for above agree</w:t>
      </w:r>
      <w:proofErr w:type="spellStart"/>
      <w:r>
        <w:rPr>
          <w:rFonts w:eastAsia="微软雅黑" w:hint="eastAsia"/>
          <w:szCs w:val="20"/>
        </w:rPr>
        <w:t>ment</w:t>
      </w:r>
      <w:proofErr w:type="spellEnd"/>
      <w:r>
        <w:rPr>
          <w:rFonts w:eastAsia="微软雅黑"/>
          <w:szCs w:val="20"/>
          <w:lang w:val="en-GB"/>
        </w:rPr>
        <w:t xml:space="preserve">, we have the following analysis for </w:t>
      </w:r>
      <w:r>
        <w:rPr>
          <w:rFonts w:eastAsia="微软雅黑" w:hint="eastAsia"/>
          <w:szCs w:val="20"/>
        </w:rPr>
        <w:t>FG 45-5/6/7</w:t>
      </w:r>
      <w:r>
        <w:rPr>
          <w:rFonts w:eastAsia="微软雅黑"/>
          <w:szCs w:val="20"/>
          <w:lang w:val="en-GB"/>
        </w:rPr>
        <w:t xml:space="preserve"> outcome from RAN1#11</w:t>
      </w:r>
      <w:r>
        <w:rPr>
          <w:rFonts w:eastAsia="微软雅黑" w:hint="eastAsia"/>
          <w:szCs w:val="20"/>
        </w:rPr>
        <w:t>4</w:t>
      </w:r>
      <w:r>
        <w:rPr>
          <w:rFonts w:eastAsia="微软雅黑"/>
          <w:szCs w:val="20"/>
          <w:lang w:val="en-GB"/>
        </w:rPr>
        <w:t xml:space="preserve"> meeting</w:t>
      </w:r>
      <w:r>
        <w:rPr>
          <w:rFonts w:eastAsia="微软雅黑" w:hint="eastAsia"/>
          <w:szCs w:val="20"/>
        </w:rPr>
        <w:t>:</w:t>
      </w:r>
    </w:p>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t xml:space="preserve">For FG 40-5, </w:t>
      </w:r>
    </w:p>
    <w:p w:rsidR="00103245" w:rsidRDefault="00110655">
      <w:pPr>
        <w:pStyle w:val="ListParagraph"/>
        <w:numPr>
          <w:ilvl w:val="1"/>
          <w:numId w:val="11"/>
        </w:numPr>
        <w:spacing w:before="72" w:afterLines="50" w:after="120" w:line="240" w:lineRule="auto"/>
        <w:ind w:firstLineChars="0"/>
        <w:rPr>
          <w:rFonts w:eastAsia="微软雅黑"/>
          <w:szCs w:val="20"/>
        </w:rPr>
      </w:pPr>
      <w:r>
        <w:rPr>
          <w:rFonts w:eastAsia="微软雅黑" w:hint="eastAsia"/>
          <w:szCs w:val="20"/>
        </w:rPr>
        <w:t xml:space="preserve">Regarding component 1, PDCCH ordered CFRA can be used to acquired TA of serving cell and candidate cell according to </w:t>
      </w:r>
      <w:r>
        <w:rPr>
          <w:rFonts w:eastAsia="微软雅黑"/>
          <w:szCs w:val="20"/>
        </w:rPr>
        <w:t>“</w:t>
      </w:r>
      <w:r>
        <w:rPr>
          <w:rFonts w:eastAsia="微软雅黑" w:hint="eastAsia"/>
          <w:szCs w:val="20"/>
        </w:rPr>
        <w:t>cell indicator</w:t>
      </w:r>
      <w:r>
        <w:rPr>
          <w:rFonts w:eastAsia="微软雅黑"/>
          <w:szCs w:val="20"/>
        </w:rPr>
        <w:t>”</w:t>
      </w:r>
      <w:r>
        <w:rPr>
          <w:rFonts w:eastAsia="微软雅黑" w:hint="eastAsia"/>
          <w:szCs w:val="20"/>
        </w:rPr>
        <w:t xml:space="preserve"> field in clause 7.3.1.2.1 DCI format 1_0 of TS 38.212. Based on this, TA acquisition before cell switch command should be allowed for serving cell and candidate cell (or non-serving cell). where candidate values for the number of acquired TA can be 2,3,4,5,6,7,8 in addition to 1 and it should be </w:t>
      </w:r>
      <w:proofErr w:type="spellStart"/>
      <w:r>
        <w:rPr>
          <w:rFonts w:eastAsia="微软雅黑" w:hint="eastAsia"/>
          <w:szCs w:val="20"/>
        </w:rPr>
        <w:t>not</w:t>
      </w:r>
      <w:proofErr w:type="spellEnd"/>
      <w:r>
        <w:rPr>
          <w:rFonts w:eastAsia="微软雅黑" w:hint="eastAsia"/>
          <w:szCs w:val="20"/>
        </w:rPr>
        <w:t xml:space="preserve"> larger than the number of configured candidate cell. </w:t>
      </w:r>
    </w:p>
    <w:p w:rsidR="00103245" w:rsidRDefault="00110655">
      <w:pPr>
        <w:pStyle w:val="ListParagraph"/>
        <w:numPr>
          <w:ilvl w:val="1"/>
          <w:numId w:val="11"/>
        </w:numPr>
        <w:spacing w:before="72" w:afterLines="50" w:after="120" w:line="240" w:lineRule="auto"/>
        <w:ind w:firstLineChars="0"/>
        <w:rPr>
          <w:rFonts w:eastAsia="微软雅黑"/>
          <w:szCs w:val="20"/>
        </w:rPr>
      </w:pPr>
      <w:r>
        <w:rPr>
          <w:rFonts w:eastAsia="微软雅黑" w:hint="eastAsia"/>
          <w:szCs w:val="20"/>
        </w:rPr>
        <w:t>Regarding component 3, the agreement corresponding to component 3 has been endorsed in RAN1#114 meeting, more details can be found in the above agreement.</w:t>
      </w:r>
    </w:p>
    <w:p w:rsidR="00103245" w:rsidRDefault="00110655">
      <w:pPr>
        <w:pStyle w:val="ListParagraph"/>
        <w:numPr>
          <w:ilvl w:val="0"/>
          <w:numId w:val="11"/>
        </w:numPr>
        <w:spacing w:before="72" w:afterLines="50" w:after="120" w:line="240" w:lineRule="auto"/>
        <w:ind w:firstLineChars="0"/>
        <w:rPr>
          <w:rFonts w:eastAsia="微软雅黑"/>
          <w:szCs w:val="20"/>
        </w:rPr>
      </w:pPr>
      <w:r>
        <w:rPr>
          <w:rFonts w:eastAsia="微软雅黑" w:hint="eastAsia"/>
          <w:szCs w:val="20"/>
        </w:rPr>
        <w:t xml:space="preserve">Regarding per band or per BC, these FGs can be configured as per band. </w:t>
      </w:r>
    </w:p>
    <w:p w:rsidR="00103245" w:rsidRDefault="00110655">
      <w:pPr>
        <w:widowControl w:val="0"/>
        <w:spacing w:before="72" w:afterLines="50" w:after="120" w:line="240" w:lineRule="auto"/>
        <w:rPr>
          <w:rFonts w:eastAsia="Arial Unicode MS"/>
          <w:b/>
          <w:bCs/>
          <w:szCs w:val="20"/>
        </w:rPr>
      </w:pPr>
      <w:r>
        <w:rPr>
          <w:rFonts w:eastAsia="微软雅黑"/>
          <w:b/>
          <w:i/>
          <w:szCs w:val="20"/>
        </w:rPr>
        <w:t xml:space="preserve">Proposal </w:t>
      </w:r>
      <w:r>
        <w:rPr>
          <w:rFonts w:eastAsia="微软雅黑" w:hint="eastAsia"/>
          <w:b/>
          <w:i/>
          <w:szCs w:val="20"/>
        </w:rPr>
        <w:t>4</w:t>
      </w:r>
      <w:r>
        <w:rPr>
          <w:rFonts w:eastAsia="微软雅黑"/>
          <w:b/>
          <w:i/>
          <w:szCs w:val="20"/>
        </w:rPr>
        <w:t>:</w:t>
      </w:r>
      <w:r>
        <w:rPr>
          <w:rFonts w:eastAsia="微软雅黑"/>
          <w:i/>
          <w:szCs w:val="20"/>
        </w:rPr>
        <w:t xml:space="preserve"> </w:t>
      </w:r>
      <w:r>
        <w:rPr>
          <w:i/>
          <w:szCs w:val="20"/>
        </w:rPr>
        <w:t xml:space="preserve">For </w:t>
      </w:r>
      <w:proofErr w:type="spellStart"/>
      <w:proofErr w:type="gramStart"/>
      <w:r>
        <w:rPr>
          <w:i/>
          <w:szCs w:val="20"/>
        </w:rPr>
        <w:t>For</w:t>
      </w:r>
      <w:proofErr w:type="spellEnd"/>
      <w:proofErr w:type="gramEnd"/>
      <w:r>
        <w:rPr>
          <w:i/>
          <w:szCs w:val="20"/>
        </w:rPr>
        <w:t xml:space="preserve"> FG 4</w:t>
      </w:r>
      <w:r>
        <w:rPr>
          <w:rFonts w:hint="eastAsia"/>
          <w:i/>
          <w:szCs w:val="20"/>
        </w:rPr>
        <w:t>5</w:t>
      </w:r>
      <w:r>
        <w:rPr>
          <w:i/>
          <w:szCs w:val="20"/>
        </w:rPr>
        <w:t>-</w:t>
      </w:r>
      <w:r>
        <w:rPr>
          <w:rFonts w:hint="eastAsia"/>
          <w:i/>
          <w:szCs w:val="20"/>
        </w:rPr>
        <w:t>5/6/7</w:t>
      </w:r>
      <w:r>
        <w:rPr>
          <w:i/>
          <w:szCs w:val="20"/>
        </w:rPr>
        <w:t xml:space="preserve"> ‘</w:t>
      </w:r>
      <w:r>
        <w:rPr>
          <w:rFonts w:hint="eastAsia"/>
          <w:i/>
          <w:szCs w:val="20"/>
        </w:rPr>
        <w:t>TA acquisition related FGs</w:t>
      </w:r>
      <w:r>
        <w:rPr>
          <w:i/>
          <w:szCs w:val="20"/>
        </w:rPr>
        <w:t>’ the following modification is proposed in red</w:t>
      </w:r>
      <w:r>
        <w:rPr>
          <w:rFonts w:hint="eastAsia"/>
          <w:i/>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56"/>
        <w:gridCol w:w="2097"/>
        <w:gridCol w:w="2465"/>
        <w:gridCol w:w="222"/>
        <w:gridCol w:w="496"/>
        <w:gridCol w:w="436"/>
        <w:gridCol w:w="1176"/>
        <w:gridCol w:w="916"/>
        <w:gridCol w:w="436"/>
        <w:gridCol w:w="436"/>
        <w:gridCol w:w="436"/>
        <w:gridCol w:w="1116"/>
        <w:gridCol w:w="926"/>
      </w:tblGrid>
      <w:tr w:rsidR="001032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rsidP="00B34962">
            <w:pPr>
              <w:spacing w:before="72" w:after="72"/>
              <w:rPr>
                <w:color w:val="000000" w:themeColor="text1"/>
                <w:szCs w:val="18"/>
              </w:rPr>
            </w:pPr>
            <w:r>
              <w:rPr>
                <w:color w:val="000000" w:themeColor="text1"/>
                <w:szCs w:val="18"/>
              </w:rPr>
              <w:lastRenderedPageBreak/>
              <w:t>4</w:t>
            </w:r>
            <w:r>
              <w:rPr>
                <w:rFonts w:hint="eastAsia"/>
                <w:color w:val="000000" w:themeColor="text1"/>
                <w:szCs w:val="18"/>
              </w:rPr>
              <w:t>5</w:t>
            </w:r>
            <w:r>
              <w:rPr>
                <w:color w:val="000000" w:themeColor="text1"/>
                <w:szCs w:val="18"/>
              </w:rPr>
              <w:t>.</w:t>
            </w:r>
            <w:bookmarkStart w:id="0" w:name="_GoBack"/>
            <w:bookmarkEnd w:id="0"/>
          </w:p>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MS Mincho" w:hAnsi="Times New Roman"/>
                <w:color w:val="000000" w:themeColor="text1"/>
                <w:szCs w:val="18"/>
                <w:lang w:val="en-US" w:eastAsia="ja-JP"/>
              </w:rPr>
            </w:pPr>
            <w:r>
              <w:rPr>
                <w:rFonts w:ascii="Times New Roman" w:eastAsia="MS Mincho" w:hAnsi="Times New Roman"/>
                <w:color w:val="000000" w:themeColor="text1"/>
                <w:szCs w:val="18"/>
                <w:lang w:eastAsia="ja-JP"/>
              </w:rPr>
              <w:t>45-5</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RACH-based early TA acquisition</w:t>
            </w:r>
          </w:p>
        </w:tc>
        <w:tc>
          <w:tcPr>
            <w:tcW w:w="2461" w:type="dxa"/>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ind w:left="-8" w:firstLine="8"/>
              <w:rPr>
                <w:rFonts w:ascii="Times New Roman" w:eastAsia="MS PGothic" w:hAnsi="Times New Roman"/>
                <w:strike/>
                <w:color w:val="FF0000"/>
                <w:szCs w:val="18"/>
                <w:lang w:val="en-US" w:eastAsia="zh-CN"/>
              </w:rPr>
            </w:pPr>
            <w:r>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r>
              <w:rPr>
                <w:rFonts w:ascii="Times New Roman" w:eastAsia="MS PGothic" w:hAnsi="Times New Roman"/>
                <w:strike/>
                <w:color w:val="FF0000"/>
                <w:szCs w:val="18"/>
                <w:lang w:val="en-US" w:eastAsia="zh-CN"/>
              </w:rPr>
              <w:t>[</w:t>
            </w:r>
            <w:r>
              <w:rPr>
                <w:rFonts w:ascii="Times New Roman" w:eastAsia="MS PGothic" w:hAnsi="Times New Roman"/>
                <w:color w:val="000000" w:themeColor="text1"/>
                <w:szCs w:val="18"/>
                <w:lang w:val="en-US" w:eastAsia="zh-CN"/>
              </w:rPr>
              <w:t>for serving and non-serving cell</w:t>
            </w:r>
            <w:r>
              <w:rPr>
                <w:rFonts w:ascii="Times New Roman" w:eastAsia="MS PGothic" w:hAnsi="Times New Roman"/>
                <w:strike/>
                <w:color w:val="FF0000"/>
                <w:szCs w:val="18"/>
                <w:lang w:val="en-US" w:eastAsia="zh-CN"/>
              </w:rPr>
              <w:t>]</w:t>
            </w:r>
          </w:p>
          <w:p w:rsidR="00103245" w:rsidRDefault="00110655">
            <w:pPr>
              <w:pStyle w:val="TAL"/>
              <w:spacing w:before="72" w:after="72"/>
              <w:ind w:left="-8" w:firstLine="8"/>
              <w:rPr>
                <w:rFonts w:ascii="Times New Roman" w:eastAsia="MS PGothic" w:hAnsi="Times New Roman"/>
                <w:color w:val="000000" w:themeColor="text1"/>
                <w:szCs w:val="18"/>
              </w:rPr>
            </w:pPr>
            <w:r>
              <w:rPr>
                <w:rFonts w:ascii="Times New Roman" w:eastAsia="MS PGothic" w:hAnsi="Times New Roman"/>
                <w:color w:val="000000" w:themeColor="text1"/>
                <w:szCs w:val="18"/>
              </w:rPr>
              <w:t>2. Power ramping for PRACH retransmission based on PDCCH order indication</w:t>
            </w:r>
          </w:p>
          <w:p w:rsidR="00103245" w:rsidRDefault="00110655">
            <w:pPr>
              <w:spacing w:before="72" w:after="72" w:line="240" w:lineRule="auto"/>
              <w:rPr>
                <w:color w:val="000000" w:themeColor="text1"/>
                <w:sz w:val="18"/>
                <w:szCs w:val="18"/>
              </w:rPr>
            </w:pPr>
            <w:r>
              <w:rPr>
                <w:strike/>
                <w:color w:val="FF0000"/>
                <w:sz w:val="18"/>
                <w:szCs w:val="18"/>
              </w:rPr>
              <w:t>[</w:t>
            </w:r>
            <w:r>
              <w:rPr>
                <w:color w:val="000000" w:themeColor="text1"/>
                <w:sz w:val="18"/>
                <w:szCs w:val="18"/>
              </w:rPr>
              <w:t>3. Handling the overlap between UL transmission on serving cell and PRACH on intra- or inter-frequency candidate cell(s)</w:t>
            </w:r>
            <w:r>
              <w:rPr>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03245">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FFS</w:t>
            </w:r>
          </w:p>
          <w:p w:rsidR="00103245" w:rsidRDefault="00110655">
            <w:pPr>
              <w:pStyle w:val="TAL"/>
              <w:spacing w:before="72" w:after="72"/>
              <w:rPr>
                <w:rFonts w:ascii="Times New Roman" w:eastAsia="宋体" w:hAnsi="Times New Roman"/>
                <w:strike/>
                <w:color w:val="FF0000"/>
                <w:szCs w:val="18"/>
                <w:lang w:val="en-US" w:eastAsia="zh-CN"/>
              </w:rPr>
            </w:pPr>
            <w:r>
              <w:rPr>
                <w:rFonts w:ascii="Times New Roman" w:eastAsia="宋体" w:hAnsi="Times New Roman"/>
                <w:color w:val="FF0000"/>
                <w:szCs w:val="18"/>
                <w:lang w:eastAsia="zh-CN"/>
              </w:rPr>
              <w:t>RACH-based early TA acquisition</w:t>
            </w:r>
            <w:r>
              <w:rPr>
                <w:rFonts w:ascii="Times New Roman" w:eastAsia="宋体" w:hAnsi="Times New Roman" w:hint="eastAsia"/>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szCs w:val="18"/>
                <w:lang w:eastAsia="zh-CN"/>
              </w:rPr>
              <w:t>Per band</w:t>
            </w:r>
            <w:r>
              <w:rPr>
                <w:rFonts w:ascii="Times New Roman" w:eastAsia="宋体" w:hAnsi="Times New Roman"/>
                <w:strike/>
                <w:color w:val="FF0000"/>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rPr>
            </w:pPr>
            <w:r>
              <w:rPr>
                <w:rFonts w:ascii="Times New Roman" w:hAnsi="Times New Roman"/>
                <w:strike/>
                <w:color w:val="FF0000"/>
                <w:szCs w:val="18"/>
              </w:rPr>
              <w:t>[</w:t>
            </w:r>
            <w:r>
              <w:rPr>
                <w:rFonts w:ascii="Times New Roman" w:hAnsi="Times New Roman"/>
                <w:color w:val="000000" w:themeColor="text1"/>
                <w:szCs w:val="18"/>
              </w:rPr>
              <w:t xml:space="preserve">Component 1 candidate values {1, </w:t>
            </w:r>
            <w:r>
              <w:rPr>
                <w:rFonts w:ascii="Times New Roman" w:hAnsi="Times New Roman" w:hint="eastAsia"/>
                <w:color w:val="FF0000"/>
                <w:szCs w:val="18"/>
                <w:lang w:val="en-US" w:eastAsia="zh-CN"/>
              </w:rPr>
              <w:t xml:space="preserve">2,3,4,5,6,7,8 </w:t>
            </w:r>
            <w:r>
              <w:rPr>
                <w:rFonts w:ascii="Times New Roman" w:hAnsi="Times New Roman"/>
                <w:strike/>
                <w:color w:val="FF0000"/>
                <w:szCs w:val="18"/>
              </w:rPr>
              <w:t>FFS</w:t>
            </w:r>
            <w:r>
              <w:rPr>
                <w:rFonts w:ascii="Times New Roman" w:hAnsi="Times New Roman"/>
                <w:color w:val="000000" w:themeColor="text1"/>
                <w:szCs w:val="18"/>
              </w:rPr>
              <w:t>}</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3245" w:rsidRDefault="00110655">
            <w:pPr>
              <w:pStyle w:val="TAL"/>
              <w:spacing w:before="72" w:after="72"/>
              <w:rPr>
                <w:rFonts w:ascii="Times New Roman" w:hAnsi="Times New Roman"/>
                <w:color w:val="000000" w:themeColor="text1"/>
                <w:szCs w:val="18"/>
                <w:lang w:val="en-US" w:eastAsia="ja-JP"/>
              </w:rPr>
            </w:pPr>
            <w:r>
              <w:rPr>
                <w:rFonts w:ascii="Times New Roman" w:hAnsi="Times New Roman"/>
                <w:color w:val="000000" w:themeColor="text1"/>
                <w:szCs w:val="18"/>
              </w:rPr>
              <w:t>Optional with capability signalling</w:t>
            </w:r>
          </w:p>
        </w:tc>
      </w:tr>
      <w:tr w:rsidR="00103245">
        <w:trPr>
          <w:trHeight w:val="20"/>
        </w:trPr>
        <w:tc>
          <w:tcPr>
            <w:tcW w:w="0" w:type="auto"/>
          </w:tcPr>
          <w:p w:rsidR="00103245" w:rsidRDefault="00110655">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w:t>
            </w:r>
            <w:r>
              <w:rPr>
                <w:rFonts w:ascii="Times New Roman" w:hAnsi="Times New Roman" w:hint="eastAsia"/>
                <w:color w:val="000000" w:themeColor="text1"/>
                <w:szCs w:val="18"/>
                <w:lang w:val="en-US" w:eastAsia="zh-CN"/>
              </w:rPr>
              <w:t>5</w:t>
            </w:r>
            <w:r>
              <w:rPr>
                <w:rFonts w:ascii="Times New Roman" w:hAnsi="Times New Roman"/>
                <w:color w:val="000000" w:themeColor="text1"/>
                <w:szCs w:val="18"/>
              </w:rPr>
              <w:t>.</w:t>
            </w:r>
          </w:p>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NR_Mob_enh2</w:t>
            </w:r>
          </w:p>
        </w:tc>
        <w:tc>
          <w:tcPr>
            <w:tcW w:w="0" w:type="auto"/>
          </w:tcPr>
          <w:p w:rsidR="00103245" w:rsidRDefault="00110655">
            <w:pPr>
              <w:pStyle w:val="TAL"/>
              <w:spacing w:before="72" w:after="72"/>
              <w:rPr>
                <w:rFonts w:ascii="Times New Roman" w:eastAsia="MS Mincho" w:hAnsi="Times New Roman"/>
                <w:color w:val="000000" w:themeColor="text1"/>
                <w:szCs w:val="18"/>
                <w:lang w:val="en-US" w:eastAsia="ja-JP"/>
              </w:rPr>
            </w:pPr>
            <w:r>
              <w:rPr>
                <w:rFonts w:ascii="Times New Roman" w:eastAsia="MS Mincho" w:hAnsi="Times New Roman"/>
                <w:color w:val="000000" w:themeColor="text1"/>
                <w:szCs w:val="18"/>
                <w:lang w:eastAsia="ja-JP"/>
              </w:rPr>
              <w:t>45-6</w:t>
            </w:r>
          </w:p>
        </w:tc>
        <w:tc>
          <w:tcPr>
            <w:tcW w:w="0" w:type="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 xml:space="preserve">UE-based TA measurement </w:t>
            </w:r>
          </w:p>
        </w:tc>
        <w:tc>
          <w:tcPr>
            <w:tcW w:w="0" w:type="auto"/>
          </w:tcPr>
          <w:p w:rsidR="00103245" w:rsidRDefault="00110655">
            <w:pPr>
              <w:spacing w:before="72" w:after="72" w:line="240" w:lineRule="auto"/>
              <w:rPr>
                <w:color w:val="000000" w:themeColor="text1"/>
                <w:sz w:val="18"/>
                <w:szCs w:val="18"/>
              </w:rPr>
            </w:pPr>
            <w:r>
              <w:rPr>
                <w:color w:val="000000" w:themeColor="text1"/>
                <w:sz w:val="18"/>
                <w:szCs w:val="18"/>
              </w:rPr>
              <w:t>1. Support of UE-based TA measurement</w:t>
            </w:r>
          </w:p>
          <w:p w:rsidR="00103245" w:rsidRDefault="00110655">
            <w:pPr>
              <w:spacing w:before="72" w:after="72" w:line="240" w:lineRule="auto"/>
              <w:rPr>
                <w:color w:val="000000" w:themeColor="text1"/>
                <w:sz w:val="18"/>
                <w:szCs w:val="18"/>
              </w:rPr>
            </w:pPr>
            <w:r>
              <w:rPr>
                <w:color w:val="000000" w:themeColor="text1"/>
                <w:sz w:val="18"/>
                <w:szCs w:val="18"/>
              </w:rPr>
              <w:t>2. Maximum number of candidate cells that the UE maintains the TA for</w:t>
            </w:r>
          </w:p>
        </w:tc>
        <w:tc>
          <w:tcPr>
            <w:tcW w:w="0" w:type="auto"/>
          </w:tcPr>
          <w:p w:rsidR="00103245" w:rsidRDefault="00103245">
            <w:pPr>
              <w:pStyle w:val="TAL"/>
              <w:spacing w:before="72" w:after="72"/>
              <w:rPr>
                <w:rFonts w:ascii="Times New Roman" w:eastAsia="MS Mincho" w:hAnsi="Times New Roman"/>
                <w:color w:val="000000" w:themeColor="text1"/>
                <w:szCs w:val="18"/>
                <w:lang w:eastAsia="ja-JP"/>
              </w:rPr>
            </w:pPr>
          </w:p>
        </w:tc>
        <w:tc>
          <w:tcPr>
            <w:tcW w:w="0" w:type="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Pr>
          <w:p w:rsidR="00103245" w:rsidRDefault="00110655">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eastAsia="zh-CN"/>
              </w:rPr>
              <w:t xml:space="preserve">UE-based TA measurement is not supported </w:t>
            </w:r>
          </w:p>
        </w:tc>
        <w:tc>
          <w:tcPr>
            <w:tcW w:w="0" w:type="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szCs w:val="18"/>
                <w:lang w:eastAsia="zh-CN"/>
              </w:rPr>
              <w:t>Per band</w:t>
            </w:r>
            <w:r>
              <w:rPr>
                <w:rFonts w:ascii="Times New Roman" w:eastAsia="宋体" w:hAnsi="Times New Roman"/>
                <w:strike/>
                <w:color w:val="FF0000"/>
                <w:szCs w:val="18"/>
                <w:lang w:eastAsia="zh-CN"/>
              </w:rPr>
              <w:t>/BC]</w:t>
            </w:r>
          </w:p>
        </w:tc>
        <w:tc>
          <w:tcPr>
            <w:tcW w:w="0" w:type="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0" w:type="auto"/>
          </w:tcPr>
          <w:p w:rsidR="00103245" w:rsidRDefault="00103245">
            <w:pPr>
              <w:pStyle w:val="TAL"/>
              <w:spacing w:before="72" w:after="72"/>
              <w:rPr>
                <w:rFonts w:ascii="Times New Roman" w:hAnsi="Times New Roman"/>
                <w:color w:val="000000" w:themeColor="text1"/>
                <w:szCs w:val="18"/>
              </w:rPr>
            </w:pPr>
          </w:p>
        </w:tc>
        <w:tc>
          <w:tcPr>
            <w:tcW w:w="0" w:type="auto"/>
          </w:tcPr>
          <w:p w:rsidR="00103245" w:rsidRDefault="00110655">
            <w:pPr>
              <w:pStyle w:val="TAL"/>
              <w:spacing w:before="72" w:after="72"/>
              <w:rPr>
                <w:rFonts w:ascii="Times New Roman" w:hAnsi="Times New Roman"/>
                <w:color w:val="000000" w:themeColor="text1"/>
                <w:szCs w:val="18"/>
                <w:lang w:val="en-US" w:eastAsia="ja-JP"/>
              </w:rPr>
            </w:pPr>
            <w:r>
              <w:rPr>
                <w:rFonts w:ascii="Times New Roman" w:hAnsi="Times New Roman"/>
                <w:color w:val="000000" w:themeColor="text1"/>
                <w:szCs w:val="18"/>
              </w:rPr>
              <w:t>Optional with capability signalling</w:t>
            </w:r>
          </w:p>
        </w:tc>
      </w:tr>
      <w:tr w:rsidR="00103245">
        <w:trPr>
          <w:trHeight w:val="20"/>
        </w:trPr>
        <w:tc>
          <w:tcPr>
            <w:tcW w:w="0" w:type="auto"/>
          </w:tcPr>
          <w:p w:rsidR="00103245" w:rsidRDefault="00110655">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w:t>
            </w:r>
            <w:r>
              <w:rPr>
                <w:rFonts w:ascii="Times New Roman" w:hAnsi="Times New Roman" w:hint="eastAsia"/>
                <w:color w:val="000000" w:themeColor="text1"/>
                <w:szCs w:val="18"/>
                <w:lang w:val="en-US" w:eastAsia="zh-CN"/>
              </w:rPr>
              <w:t>5</w:t>
            </w:r>
            <w:r>
              <w:rPr>
                <w:rFonts w:ascii="Times New Roman" w:hAnsi="Times New Roman"/>
                <w:color w:val="000000" w:themeColor="text1"/>
                <w:szCs w:val="18"/>
              </w:rPr>
              <w:t>.</w:t>
            </w:r>
          </w:p>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NR_Mob_enh2</w:t>
            </w:r>
          </w:p>
        </w:tc>
        <w:tc>
          <w:tcPr>
            <w:tcW w:w="0" w:type="auto"/>
          </w:tcPr>
          <w:p w:rsidR="00103245" w:rsidRDefault="00110655">
            <w:pPr>
              <w:pStyle w:val="TAL"/>
              <w:spacing w:before="72" w:after="72"/>
              <w:rPr>
                <w:rFonts w:ascii="Times New Roman" w:eastAsia="MS Mincho" w:hAnsi="Times New Roman"/>
                <w:color w:val="000000" w:themeColor="text1"/>
                <w:szCs w:val="18"/>
                <w:lang w:val="en-US" w:eastAsia="ja-JP"/>
              </w:rPr>
            </w:pPr>
            <w:r>
              <w:rPr>
                <w:rFonts w:ascii="Times New Roman" w:eastAsia="MS Mincho" w:hAnsi="Times New Roman"/>
                <w:color w:val="000000" w:themeColor="text1"/>
                <w:szCs w:val="18"/>
                <w:lang w:eastAsia="ja-JP"/>
              </w:rPr>
              <w:t>45-7</w:t>
            </w:r>
          </w:p>
        </w:tc>
        <w:tc>
          <w:tcPr>
            <w:tcW w:w="0" w:type="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TA indication in cell switch command with and without RACH</w:t>
            </w:r>
          </w:p>
        </w:tc>
        <w:tc>
          <w:tcPr>
            <w:tcW w:w="0" w:type="auto"/>
          </w:tcPr>
          <w:p w:rsidR="00103245" w:rsidRDefault="00110655">
            <w:pPr>
              <w:spacing w:before="72" w:after="72" w:line="240" w:lineRule="auto"/>
              <w:rPr>
                <w:color w:val="000000" w:themeColor="text1"/>
                <w:sz w:val="18"/>
                <w:szCs w:val="18"/>
              </w:rPr>
            </w:pPr>
            <w:r>
              <w:rPr>
                <w:color w:val="000000" w:themeColor="text1"/>
                <w:sz w:val="18"/>
                <w:szCs w:val="18"/>
              </w:rPr>
              <w:t>Support of TA indication in cell switch command with and without RACH</w:t>
            </w:r>
          </w:p>
        </w:tc>
        <w:tc>
          <w:tcPr>
            <w:tcW w:w="0" w:type="auto"/>
          </w:tcPr>
          <w:p w:rsidR="00103245" w:rsidRDefault="00103245">
            <w:pPr>
              <w:pStyle w:val="TAL"/>
              <w:spacing w:before="72" w:after="72"/>
              <w:rPr>
                <w:rFonts w:ascii="Times New Roman" w:eastAsia="MS Mincho" w:hAnsi="Times New Roman"/>
                <w:color w:val="000000" w:themeColor="text1"/>
                <w:szCs w:val="18"/>
                <w:lang w:eastAsia="ja-JP"/>
              </w:rPr>
            </w:pPr>
          </w:p>
        </w:tc>
        <w:tc>
          <w:tcPr>
            <w:tcW w:w="0" w:type="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Pr>
          <w:p w:rsidR="00103245" w:rsidRDefault="00110655">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eastAsia="zh-CN"/>
              </w:rPr>
              <w:t xml:space="preserve">TA indication in cell switch command with and without RACH is not supported </w:t>
            </w:r>
          </w:p>
        </w:tc>
        <w:tc>
          <w:tcPr>
            <w:tcW w:w="0" w:type="auto"/>
          </w:tcPr>
          <w:p w:rsidR="00103245" w:rsidRDefault="00110655">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szCs w:val="18"/>
                <w:lang w:eastAsia="zh-CN"/>
              </w:rPr>
              <w:t>Per band</w:t>
            </w:r>
            <w:r>
              <w:rPr>
                <w:rFonts w:ascii="Times New Roman" w:eastAsia="宋体" w:hAnsi="Times New Roman"/>
                <w:strike/>
                <w:color w:val="FF0000"/>
                <w:szCs w:val="18"/>
                <w:lang w:eastAsia="zh-CN"/>
              </w:rPr>
              <w:t>/BC]</w:t>
            </w:r>
          </w:p>
        </w:tc>
        <w:tc>
          <w:tcPr>
            <w:tcW w:w="0" w:type="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No</w:t>
            </w:r>
          </w:p>
        </w:tc>
        <w:tc>
          <w:tcPr>
            <w:tcW w:w="0" w:type="auto"/>
          </w:tcPr>
          <w:p w:rsidR="00103245" w:rsidRDefault="00110655">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0" w:type="auto"/>
          </w:tcPr>
          <w:p w:rsidR="00103245" w:rsidRDefault="00103245">
            <w:pPr>
              <w:pStyle w:val="TAL"/>
              <w:spacing w:before="72" w:after="72"/>
              <w:rPr>
                <w:rFonts w:ascii="Times New Roman" w:hAnsi="Times New Roman"/>
                <w:color w:val="000000" w:themeColor="text1"/>
                <w:szCs w:val="18"/>
              </w:rPr>
            </w:pPr>
          </w:p>
        </w:tc>
        <w:tc>
          <w:tcPr>
            <w:tcW w:w="0" w:type="auto"/>
          </w:tcPr>
          <w:p w:rsidR="00103245" w:rsidRDefault="00110655">
            <w:pPr>
              <w:pStyle w:val="TAL"/>
              <w:spacing w:before="72" w:after="72"/>
              <w:rPr>
                <w:rFonts w:ascii="Times New Roman" w:hAnsi="Times New Roman"/>
                <w:color w:val="000000" w:themeColor="text1"/>
                <w:szCs w:val="18"/>
                <w:lang w:val="en-US" w:eastAsia="ja-JP"/>
              </w:rPr>
            </w:pPr>
            <w:r>
              <w:rPr>
                <w:rFonts w:ascii="Times New Roman" w:hAnsi="Times New Roman"/>
                <w:color w:val="000000" w:themeColor="text1"/>
                <w:szCs w:val="18"/>
              </w:rPr>
              <w:t>Optional with capability signalling</w:t>
            </w:r>
          </w:p>
        </w:tc>
      </w:tr>
    </w:tbl>
    <w:p w:rsidR="00103245" w:rsidRDefault="00103245">
      <w:pPr>
        <w:spacing w:before="72" w:after="72"/>
        <w:rPr>
          <w:rFonts w:eastAsia="Arial Unicode MS"/>
          <w:b/>
          <w:bCs/>
          <w:sz w:val="30"/>
          <w:szCs w:val="30"/>
        </w:rPr>
      </w:pPr>
    </w:p>
    <w:p w:rsidR="00103245" w:rsidRDefault="00110655">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103245" w:rsidRDefault="00110655">
      <w:pPr>
        <w:widowControl w:val="0"/>
        <w:spacing w:before="72" w:after="72"/>
        <w:rPr>
          <w:rFonts w:eastAsia="微软雅黑"/>
          <w:b/>
          <w:color w:val="FF0000"/>
          <w:szCs w:val="20"/>
          <w:highlight w:val="yellow"/>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UE features</w:t>
      </w:r>
      <w:r>
        <w:rPr>
          <w:rFonts w:eastAsia="微软雅黑" w:hint="eastAsia"/>
          <w:szCs w:val="20"/>
        </w:rPr>
        <w:t xml:space="preserve"> </w:t>
      </w:r>
      <w:r>
        <w:rPr>
          <w:rFonts w:eastAsia="微软雅黑"/>
          <w:szCs w:val="20"/>
        </w:rPr>
        <w:t xml:space="preserve">for NR </w:t>
      </w:r>
      <w:r>
        <w:rPr>
          <w:rFonts w:eastAsia="微软雅黑" w:hint="eastAsia"/>
          <w:szCs w:val="20"/>
        </w:rPr>
        <w:t xml:space="preserve">mobility enhancements. </w:t>
      </w:r>
      <w:r>
        <w:rPr>
          <w:rFonts w:eastAsia="微软雅黑"/>
          <w:szCs w:val="20"/>
        </w:rPr>
        <w:t>The detailed observations</w:t>
      </w:r>
      <w:r>
        <w:rPr>
          <w:rFonts w:eastAsia="微软雅黑" w:hint="eastAsia"/>
          <w:szCs w:val="20"/>
        </w:rPr>
        <w:t xml:space="preserve">/proposals </w:t>
      </w:r>
      <w:r>
        <w:rPr>
          <w:rFonts w:eastAsia="微软雅黑"/>
          <w:szCs w:val="20"/>
        </w:rPr>
        <w:t xml:space="preserve">can be found in the corresponding sections. </w:t>
      </w:r>
    </w:p>
    <w:p w:rsidR="00103245" w:rsidRDefault="00103245">
      <w:pPr>
        <w:widowControl w:val="0"/>
        <w:spacing w:before="72" w:after="72"/>
        <w:rPr>
          <w:rFonts w:eastAsia="微软雅黑"/>
          <w:b/>
          <w:color w:val="FF0000"/>
          <w:szCs w:val="20"/>
        </w:rPr>
      </w:pPr>
    </w:p>
    <w:p w:rsidR="00103245" w:rsidRDefault="00110655">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103245" w:rsidRDefault="00110655">
      <w:pPr>
        <w:pStyle w:val="NoSpacing1"/>
        <w:numPr>
          <w:ilvl w:val="0"/>
          <w:numId w:val="13"/>
        </w:numPr>
        <w:snapToGrid w:val="0"/>
        <w:jc w:val="both"/>
        <w:rPr>
          <w:bCs/>
          <w:sz w:val="20"/>
          <w:szCs w:val="20"/>
        </w:rPr>
      </w:pPr>
      <w:r>
        <w:rPr>
          <w:bCs/>
          <w:sz w:val="20"/>
          <w:szCs w:val="20"/>
        </w:rPr>
        <w:t>RP-2</w:t>
      </w:r>
      <w:r>
        <w:rPr>
          <w:rFonts w:hint="eastAsia"/>
          <w:bCs/>
          <w:sz w:val="20"/>
          <w:szCs w:val="20"/>
        </w:rPr>
        <w:t>31475</w:t>
      </w:r>
      <w:r>
        <w:rPr>
          <w:bCs/>
          <w:sz w:val="20"/>
          <w:szCs w:val="20"/>
        </w:rPr>
        <w:t>, Revised WID on Further NR mobility enhancements</w:t>
      </w:r>
      <w:r>
        <w:rPr>
          <w:rFonts w:hint="eastAsia"/>
          <w:bCs/>
          <w:sz w:val="20"/>
          <w:szCs w:val="20"/>
        </w:rPr>
        <w:t>_RAN#100,</w:t>
      </w:r>
      <w:r>
        <w:rPr>
          <w:bCs/>
          <w:sz w:val="20"/>
          <w:szCs w:val="20"/>
        </w:rPr>
        <w:t xml:space="preserve"> 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rsidR="00103245" w:rsidRDefault="00110655">
      <w:pPr>
        <w:pStyle w:val="NoSpacing1"/>
        <w:numPr>
          <w:ilvl w:val="0"/>
          <w:numId w:val="13"/>
        </w:numPr>
        <w:snapToGrid w:val="0"/>
        <w:jc w:val="both"/>
        <w:rPr>
          <w:bCs/>
          <w:sz w:val="20"/>
          <w:szCs w:val="20"/>
        </w:rPr>
      </w:pPr>
      <w:r>
        <w:rPr>
          <w:bCs/>
          <w:sz w:val="20"/>
          <w:szCs w:val="20"/>
        </w:rPr>
        <w:lastRenderedPageBreak/>
        <w:t>R1-2308521, Updated RAN1 UE features list for Rel-18 NR after RAN1#114, Moderators (AT&amp;T, NTT DOCOMO, INC.)</w:t>
      </w:r>
    </w:p>
    <w:p w:rsidR="00103245" w:rsidRDefault="00110655">
      <w:pPr>
        <w:pStyle w:val="NoSpacing1"/>
        <w:numPr>
          <w:ilvl w:val="0"/>
          <w:numId w:val="13"/>
        </w:numPr>
        <w:snapToGrid w:val="0"/>
        <w:jc w:val="both"/>
        <w:rPr>
          <w:bCs/>
          <w:sz w:val="20"/>
          <w:szCs w:val="20"/>
        </w:rPr>
      </w:pPr>
      <w:r>
        <w:rPr>
          <w:bCs/>
          <w:sz w:val="20"/>
          <w:szCs w:val="20"/>
        </w:rPr>
        <w:t>R2-2309281</w:t>
      </w:r>
      <w:r>
        <w:rPr>
          <w:rFonts w:hint="eastAsia"/>
          <w:bCs/>
          <w:sz w:val="20"/>
          <w:szCs w:val="20"/>
        </w:rPr>
        <w:t xml:space="preserve">, 38.321 running CR for introduction of NR further mobility enhancements_RAN2#123, Moderator (Huawei, </w:t>
      </w:r>
      <w:proofErr w:type="spellStart"/>
      <w:r>
        <w:rPr>
          <w:rFonts w:hint="eastAsia"/>
          <w:bCs/>
          <w:sz w:val="20"/>
          <w:szCs w:val="20"/>
        </w:rPr>
        <w:t>HiSilicon</w:t>
      </w:r>
      <w:proofErr w:type="spellEnd"/>
      <w:r>
        <w:rPr>
          <w:rFonts w:hint="eastAsia"/>
          <w:bCs/>
          <w:sz w:val="20"/>
          <w:szCs w:val="20"/>
        </w:rPr>
        <w:t>)</w:t>
      </w:r>
    </w:p>
    <w:sectPr w:rsidR="00103245">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DB9" w:rsidRDefault="00457DB9">
      <w:pPr>
        <w:spacing w:before="72" w:after="72" w:line="240" w:lineRule="auto"/>
      </w:pPr>
      <w:r>
        <w:separator/>
      </w:r>
    </w:p>
  </w:endnote>
  <w:endnote w:type="continuationSeparator" w:id="0">
    <w:p w:rsidR="00457DB9" w:rsidRDefault="00457DB9">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微软雅黑"/>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245" w:rsidRDefault="00103245">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245" w:rsidRDefault="00103245">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245" w:rsidRDefault="00103245">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DB9" w:rsidRDefault="00457DB9">
      <w:pPr>
        <w:spacing w:before="72" w:after="72"/>
      </w:pPr>
      <w:r>
        <w:separator/>
      </w:r>
    </w:p>
  </w:footnote>
  <w:footnote w:type="continuationSeparator" w:id="0">
    <w:p w:rsidR="00457DB9" w:rsidRDefault="00457DB9">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245" w:rsidRDefault="00103245">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245" w:rsidRDefault="00103245">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245" w:rsidRDefault="00103245">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E93823A"/>
    <w:multiLevelType w:val="singleLevel"/>
    <w:tmpl w:val="5E93823A"/>
    <w:lvl w:ilvl="0">
      <w:start w:val="1"/>
      <w:numFmt w:val="decimal"/>
      <w:suff w:val="space"/>
      <w:lvlText w:val="[%1]"/>
      <w:lvlJc w:val="left"/>
    </w:lvl>
  </w:abstractNum>
  <w:abstractNum w:abstractNumId="7" w15:restartNumberingAfterBreak="0">
    <w:nsid w:val="5FCA1FFA"/>
    <w:multiLevelType w:val="multilevel"/>
    <w:tmpl w:val="5FCA1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360" w:hanging="360"/>
      </w:pPr>
      <w:rPr>
        <w:rFonts w:ascii="Symbol" w:hAnsi="Symbol" w:hint="default"/>
        <w:b/>
        <w:i w:val="0"/>
        <w:color w:val="auto"/>
        <w:sz w:val="22"/>
      </w:rPr>
    </w:lvl>
    <w:lvl w:ilvl="1">
      <w:start w:val="1"/>
      <w:numFmt w:val="bullet"/>
      <w:lvlText w:val="o"/>
      <w:lvlJc w:val="left"/>
      <w:pPr>
        <w:tabs>
          <w:tab w:val="left" w:pos="1440"/>
        </w:tabs>
        <w:ind w:left="181" w:hanging="360"/>
      </w:pPr>
      <w:rPr>
        <w:rFonts w:ascii="Courier New" w:hAnsi="Courier New" w:cs="Courier New" w:hint="default"/>
      </w:rPr>
    </w:lvl>
    <w:lvl w:ilvl="2">
      <w:start w:val="1"/>
      <w:numFmt w:val="bullet"/>
      <w:lvlText w:val=""/>
      <w:lvlJc w:val="left"/>
      <w:pPr>
        <w:tabs>
          <w:tab w:val="left" w:pos="2160"/>
        </w:tabs>
        <w:ind w:left="901" w:hanging="360"/>
      </w:pPr>
      <w:rPr>
        <w:rFonts w:ascii="Wingdings" w:hAnsi="Wingdings" w:hint="default"/>
      </w:rPr>
    </w:lvl>
    <w:lvl w:ilvl="3">
      <w:start w:val="1"/>
      <w:numFmt w:val="bullet"/>
      <w:lvlText w:val=""/>
      <w:lvlJc w:val="left"/>
      <w:pPr>
        <w:tabs>
          <w:tab w:val="left" w:pos="2880"/>
        </w:tabs>
        <w:ind w:left="1621" w:hanging="360"/>
      </w:pPr>
      <w:rPr>
        <w:rFonts w:ascii="Symbol" w:hAnsi="Symbol" w:hint="default"/>
      </w:rPr>
    </w:lvl>
    <w:lvl w:ilvl="4">
      <w:start w:val="1"/>
      <w:numFmt w:val="bullet"/>
      <w:lvlText w:val="o"/>
      <w:lvlJc w:val="left"/>
      <w:pPr>
        <w:tabs>
          <w:tab w:val="left" w:pos="3600"/>
        </w:tabs>
        <w:ind w:left="2341" w:hanging="360"/>
      </w:pPr>
      <w:rPr>
        <w:rFonts w:ascii="Courier New" w:hAnsi="Courier New" w:cs="Courier New" w:hint="default"/>
      </w:rPr>
    </w:lvl>
    <w:lvl w:ilvl="5">
      <w:start w:val="1"/>
      <w:numFmt w:val="bullet"/>
      <w:lvlText w:val=""/>
      <w:lvlJc w:val="left"/>
      <w:pPr>
        <w:tabs>
          <w:tab w:val="left" w:pos="4320"/>
        </w:tabs>
        <w:ind w:left="3061" w:hanging="360"/>
      </w:pPr>
      <w:rPr>
        <w:rFonts w:ascii="Wingdings" w:hAnsi="Wingdings" w:hint="default"/>
      </w:rPr>
    </w:lvl>
    <w:lvl w:ilvl="6">
      <w:start w:val="1"/>
      <w:numFmt w:val="bullet"/>
      <w:lvlText w:val=""/>
      <w:lvlJc w:val="left"/>
      <w:pPr>
        <w:tabs>
          <w:tab w:val="left" w:pos="5040"/>
        </w:tabs>
        <w:ind w:left="3781" w:hanging="360"/>
      </w:pPr>
      <w:rPr>
        <w:rFonts w:ascii="Symbol" w:hAnsi="Symbol" w:hint="default"/>
      </w:rPr>
    </w:lvl>
    <w:lvl w:ilvl="7">
      <w:start w:val="1"/>
      <w:numFmt w:val="bullet"/>
      <w:lvlText w:val="o"/>
      <w:lvlJc w:val="left"/>
      <w:pPr>
        <w:tabs>
          <w:tab w:val="left" w:pos="5760"/>
        </w:tabs>
        <w:ind w:left="4501" w:hanging="360"/>
      </w:pPr>
      <w:rPr>
        <w:rFonts w:ascii="Courier New" w:hAnsi="Courier New" w:cs="Courier New" w:hint="default"/>
      </w:rPr>
    </w:lvl>
    <w:lvl w:ilvl="8">
      <w:start w:val="1"/>
      <w:numFmt w:val="bullet"/>
      <w:lvlText w:val=""/>
      <w:lvlJc w:val="left"/>
      <w:pPr>
        <w:tabs>
          <w:tab w:val="left" w:pos="6480"/>
        </w:tabs>
        <w:ind w:left="5221" w:hanging="360"/>
      </w:pPr>
      <w:rPr>
        <w:rFonts w:ascii="Wingdings" w:hAnsi="Wingdings" w:hint="default"/>
      </w:rPr>
    </w:lvl>
  </w:abstractNum>
  <w:abstractNum w:abstractNumId="10"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7A250C6"/>
    <w:multiLevelType w:val="multilevel"/>
    <w:tmpl w:val="77A250C6"/>
    <w:lvl w:ilvl="0">
      <w:start w:val="4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
  </w:num>
  <w:num w:numId="5">
    <w:abstractNumId w:val="9"/>
  </w:num>
  <w:num w:numId="6">
    <w:abstractNumId w:val="5"/>
  </w:num>
  <w:num w:numId="7">
    <w:abstractNumId w:val="2"/>
  </w:num>
  <w:num w:numId="8">
    <w:abstractNumId w:val="4"/>
  </w:num>
  <w:num w:numId="9">
    <w:abstractNumId w:val="3"/>
  </w:num>
  <w:num w:numId="10">
    <w:abstractNumId w:val="7"/>
  </w:num>
  <w:num w:numId="11">
    <w:abstractNumId w:val="12"/>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0F63"/>
    <w:rsid w:val="001010EF"/>
    <w:rsid w:val="00101278"/>
    <w:rsid w:val="00101AFD"/>
    <w:rsid w:val="00101B58"/>
    <w:rsid w:val="00101C8E"/>
    <w:rsid w:val="00102192"/>
    <w:rsid w:val="0010229B"/>
    <w:rsid w:val="00102718"/>
    <w:rsid w:val="00102A62"/>
    <w:rsid w:val="00102ACE"/>
    <w:rsid w:val="00102C38"/>
    <w:rsid w:val="00103199"/>
    <w:rsid w:val="00103245"/>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655"/>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3BE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3A3"/>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D5E"/>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F17"/>
    <w:rsid w:val="0031501D"/>
    <w:rsid w:val="0031511D"/>
    <w:rsid w:val="00315BE0"/>
    <w:rsid w:val="00315D82"/>
    <w:rsid w:val="00315DAC"/>
    <w:rsid w:val="0031659D"/>
    <w:rsid w:val="00316777"/>
    <w:rsid w:val="003167E8"/>
    <w:rsid w:val="0031716E"/>
    <w:rsid w:val="0031731C"/>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EB6"/>
    <w:rsid w:val="003430B2"/>
    <w:rsid w:val="003434C4"/>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D1B"/>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1138"/>
    <w:rsid w:val="0038114A"/>
    <w:rsid w:val="0038131E"/>
    <w:rsid w:val="0038171B"/>
    <w:rsid w:val="003818C7"/>
    <w:rsid w:val="00381A3C"/>
    <w:rsid w:val="00381AE7"/>
    <w:rsid w:val="00381D65"/>
    <w:rsid w:val="00382118"/>
    <w:rsid w:val="00382284"/>
    <w:rsid w:val="00382A9C"/>
    <w:rsid w:val="00382B89"/>
    <w:rsid w:val="00382D2C"/>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265"/>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57DB9"/>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483"/>
    <w:rsid w:val="004E7491"/>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83A"/>
    <w:rsid w:val="00556BFB"/>
    <w:rsid w:val="00556E30"/>
    <w:rsid w:val="005573D7"/>
    <w:rsid w:val="00557455"/>
    <w:rsid w:val="00557551"/>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901"/>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17C0"/>
    <w:rsid w:val="006422C8"/>
    <w:rsid w:val="006422DD"/>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F4D"/>
    <w:rsid w:val="00662146"/>
    <w:rsid w:val="00662192"/>
    <w:rsid w:val="00662268"/>
    <w:rsid w:val="00662ADC"/>
    <w:rsid w:val="00662D5D"/>
    <w:rsid w:val="006633E3"/>
    <w:rsid w:val="00663420"/>
    <w:rsid w:val="00663610"/>
    <w:rsid w:val="006637BF"/>
    <w:rsid w:val="00663852"/>
    <w:rsid w:val="006640E7"/>
    <w:rsid w:val="00664387"/>
    <w:rsid w:val="006644EA"/>
    <w:rsid w:val="0066493B"/>
    <w:rsid w:val="0066499C"/>
    <w:rsid w:val="00664AAE"/>
    <w:rsid w:val="0066524E"/>
    <w:rsid w:val="006656AC"/>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2E6"/>
    <w:rsid w:val="006724D4"/>
    <w:rsid w:val="006724E1"/>
    <w:rsid w:val="006726C8"/>
    <w:rsid w:val="00672733"/>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895"/>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FE1"/>
    <w:rsid w:val="008A2316"/>
    <w:rsid w:val="008A2680"/>
    <w:rsid w:val="008A26D1"/>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653"/>
    <w:rsid w:val="008B5852"/>
    <w:rsid w:val="008B5B6D"/>
    <w:rsid w:val="008B6238"/>
    <w:rsid w:val="008B6788"/>
    <w:rsid w:val="008B683C"/>
    <w:rsid w:val="008B68AA"/>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973"/>
    <w:rsid w:val="00910E21"/>
    <w:rsid w:val="00911191"/>
    <w:rsid w:val="00911240"/>
    <w:rsid w:val="00911455"/>
    <w:rsid w:val="009115AB"/>
    <w:rsid w:val="00911975"/>
    <w:rsid w:val="00911D02"/>
    <w:rsid w:val="00911EFA"/>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03E"/>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6B4"/>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D1A"/>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2F"/>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62"/>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8F"/>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934"/>
    <w:rsid w:val="00DC3DEA"/>
    <w:rsid w:val="00DC3FA4"/>
    <w:rsid w:val="00DC3FBA"/>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3F3"/>
    <w:rsid w:val="00DF4457"/>
    <w:rsid w:val="00DF4692"/>
    <w:rsid w:val="00DF47BF"/>
    <w:rsid w:val="00DF488D"/>
    <w:rsid w:val="00DF48C1"/>
    <w:rsid w:val="00DF4C9E"/>
    <w:rsid w:val="00DF51B3"/>
    <w:rsid w:val="00DF531E"/>
    <w:rsid w:val="00DF56F4"/>
    <w:rsid w:val="00DF5760"/>
    <w:rsid w:val="00DF5972"/>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3AC"/>
    <w:rsid w:val="00E376BA"/>
    <w:rsid w:val="00E37956"/>
    <w:rsid w:val="00E379EB"/>
    <w:rsid w:val="00E4013C"/>
    <w:rsid w:val="00E401F7"/>
    <w:rsid w:val="00E40AB7"/>
    <w:rsid w:val="00E40AF6"/>
    <w:rsid w:val="00E40E63"/>
    <w:rsid w:val="00E411ED"/>
    <w:rsid w:val="00E4126A"/>
    <w:rsid w:val="00E4127C"/>
    <w:rsid w:val="00E4133D"/>
    <w:rsid w:val="00E41521"/>
    <w:rsid w:val="00E4164B"/>
    <w:rsid w:val="00E416F5"/>
    <w:rsid w:val="00E41ADF"/>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1AA8"/>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2740A"/>
    <w:rsid w:val="01462EFE"/>
    <w:rsid w:val="015E0BE9"/>
    <w:rsid w:val="016847E7"/>
    <w:rsid w:val="01734A71"/>
    <w:rsid w:val="018F1416"/>
    <w:rsid w:val="01AB094A"/>
    <w:rsid w:val="01AE21DC"/>
    <w:rsid w:val="01B306E4"/>
    <w:rsid w:val="01B3700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DC5D29"/>
    <w:rsid w:val="02E818F1"/>
    <w:rsid w:val="02EE6889"/>
    <w:rsid w:val="030F5EB8"/>
    <w:rsid w:val="031B3D3A"/>
    <w:rsid w:val="03300F14"/>
    <w:rsid w:val="03382F46"/>
    <w:rsid w:val="033A53C5"/>
    <w:rsid w:val="035046CD"/>
    <w:rsid w:val="035353A0"/>
    <w:rsid w:val="0362687D"/>
    <w:rsid w:val="037C375A"/>
    <w:rsid w:val="037C3EB8"/>
    <w:rsid w:val="037C5BED"/>
    <w:rsid w:val="038317D7"/>
    <w:rsid w:val="03871F70"/>
    <w:rsid w:val="03915486"/>
    <w:rsid w:val="0397458B"/>
    <w:rsid w:val="03A72A45"/>
    <w:rsid w:val="03AE2B70"/>
    <w:rsid w:val="03C200B6"/>
    <w:rsid w:val="03D81924"/>
    <w:rsid w:val="03E9024B"/>
    <w:rsid w:val="03E925DE"/>
    <w:rsid w:val="03EF321E"/>
    <w:rsid w:val="03F638B5"/>
    <w:rsid w:val="042B188D"/>
    <w:rsid w:val="04314521"/>
    <w:rsid w:val="043A302C"/>
    <w:rsid w:val="043B4D0A"/>
    <w:rsid w:val="043F479D"/>
    <w:rsid w:val="04515159"/>
    <w:rsid w:val="04524601"/>
    <w:rsid w:val="045453B9"/>
    <w:rsid w:val="04694EAC"/>
    <w:rsid w:val="046A03D5"/>
    <w:rsid w:val="046C35A2"/>
    <w:rsid w:val="0492209E"/>
    <w:rsid w:val="049406C4"/>
    <w:rsid w:val="04B345F7"/>
    <w:rsid w:val="04BE7DD0"/>
    <w:rsid w:val="04CD0148"/>
    <w:rsid w:val="04EB3650"/>
    <w:rsid w:val="050469BD"/>
    <w:rsid w:val="050D0125"/>
    <w:rsid w:val="051F4008"/>
    <w:rsid w:val="052B2B3D"/>
    <w:rsid w:val="054445DB"/>
    <w:rsid w:val="05481ED0"/>
    <w:rsid w:val="055A06C9"/>
    <w:rsid w:val="05644CA9"/>
    <w:rsid w:val="056B33A0"/>
    <w:rsid w:val="05702DF2"/>
    <w:rsid w:val="05733EFD"/>
    <w:rsid w:val="058A745F"/>
    <w:rsid w:val="058D2653"/>
    <w:rsid w:val="05907FF0"/>
    <w:rsid w:val="05930449"/>
    <w:rsid w:val="05A11E98"/>
    <w:rsid w:val="05B56F8C"/>
    <w:rsid w:val="05B71A11"/>
    <w:rsid w:val="05C06E8C"/>
    <w:rsid w:val="05CF1D27"/>
    <w:rsid w:val="05DA01A8"/>
    <w:rsid w:val="05EA3121"/>
    <w:rsid w:val="05EB37CA"/>
    <w:rsid w:val="05EF39F0"/>
    <w:rsid w:val="05FD0636"/>
    <w:rsid w:val="06073C3A"/>
    <w:rsid w:val="06093003"/>
    <w:rsid w:val="060D79A1"/>
    <w:rsid w:val="060E00E0"/>
    <w:rsid w:val="06197729"/>
    <w:rsid w:val="06257099"/>
    <w:rsid w:val="062832F0"/>
    <w:rsid w:val="0632692A"/>
    <w:rsid w:val="064244D9"/>
    <w:rsid w:val="0642670C"/>
    <w:rsid w:val="06511ACC"/>
    <w:rsid w:val="06564BA4"/>
    <w:rsid w:val="067751BD"/>
    <w:rsid w:val="068505A9"/>
    <w:rsid w:val="06A11B02"/>
    <w:rsid w:val="06B34C51"/>
    <w:rsid w:val="06BA6ABF"/>
    <w:rsid w:val="06C62058"/>
    <w:rsid w:val="06CF7159"/>
    <w:rsid w:val="06D25A63"/>
    <w:rsid w:val="06D32D7E"/>
    <w:rsid w:val="06E21138"/>
    <w:rsid w:val="06E64C63"/>
    <w:rsid w:val="06E808B3"/>
    <w:rsid w:val="06F24EF2"/>
    <w:rsid w:val="072827D0"/>
    <w:rsid w:val="07357929"/>
    <w:rsid w:val="07375109"/>
    <w:rsid w:val="07454EC2"/>
    <w:rsid w:val="07466AA7"/>
    <w:rsid w:val="07470651"/>
    <w:rsid w:val="074F79E7"/>
    <w:rsid w:val="07532889"/>
    <w:rsid w:val="075815C4"/>
    <w:rsid w:val="075927EF"/>
    <w:rsid w:val="07872C9D"/>
    <w:rsid w:val="07934010"/>
    <w:rsid w:val="07973398"/>
    <w:rsid w:val="079D12CF"/>
    <w:rsid w:val="07A46BE4"/>
    <w:rsid w:val="07AE7932"/>
    <w:rsid w:val="07B814E5"/>
    <w:rsid w:val="07CB438E"/>
    <w:rsid w:val="07D013A8"/>
    <w:rsid w:val="07D648D8"/>
    <w:rsid w:val="07E22A7A"/>
    <w:rsid w:val="07FD44E9"/>
    <w:rsid w:val="0805407D"/>
    <w:rsid w:val="08127126"/>
    <w:rsid w:val="08132E8B"/>
    <w:rsid w:val="081D706E"/>
    <w:rsid w:val="082B3EF9"/>
    <w:rsid w:val="084470AF"/>
    <w:rsid w:val="085D519A"/>
    <w:rsid w:val="086378F2"/>
    <w:rsid w:val="086D1BC3"/>
    <w:rsid w:val="08706B4B"/>
    <w:rsid w:val="088B79C8"/>
    <w:rsid w:val="08A804A7"/>
    <w:rsid w:val="08A86F62"/>
    <w:rsid w:val="08CE61CB"/>
    <w:rsid w:val="08D2064E"/>
    <w:rsid w:val="08E54928"/>
    <w:rsid w:val="08F44BC5"/>
    <w:rsid w:val="08FA203B"/>
    <w:rsid w:val="0923103D"/>
    <w:rsid w:val="09300484"/>
    <w:rsid w:val="093A1D12"/>
    <w:rsid w:val="093A51B7"/>
    <w:rsid w:val="094B14E7"/>
    <w:rsid w:val="095017F1"/>
    <w:rsid w:val="095256C8"/>
    <w:rsid w:val="09664D4F"/>
    <w:rsid w:val="0970282E"/>
    <w:rsid w:val="09AB29D4"/>
    <w:rsid w:val="09E87090"/>
    <w:rsid w:val="09F84741"/>
    <w:rsid w:val="09FD0440"/>
    <w:rsid w:val="0A0518AB"/>
    <w:rsid w:val="0A0D50DF"/>
    <w:rsid w:val="0A0F423E"/>
    <w:rsid w:val="0A32370E"/>
    <w:rsid w:val="0A3247B9"/>
    <w:rsid w:val="0A585A2D"/>
    <w:rsid w:val="0A594E3E"/>
    <w:rsid w:val="0A5C768D"/>
    <w:rsid w:val="0A681893"/>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7C0DDB"/>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0F2C8B"/>
    <w:rsid w:val="0E2B6B1A"/>
    <w:rsid w:val="0E332166"/>
    <w:rsid w:val="0E3917FF"/>
    <w:rsid w:val="0E613656"/>
    <w:rsid w:val="0E72787E"/>
    <w:rsid w:val="0E7E5797"/>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176CCA"/>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1F0059E"/>
    <w:rsid w:val="1228310E"/>
    <w:rsid w:val="122D60C8"/>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65C74"/>
    <w:rsid w:val="12EA7758"/>
    <w:rsid w:val="12FC274E"/>
    <w:rsid w:val="12FF52DE"/>
    <w:rsid w:val="13030235"/>
    <w:rsid w:val="13063F94"/>
    <w:rsid w:val="130D53A2"/>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416178"/>
    <w:rsid w:val="1561603B"/>
    <w:rsid w:val="156326FF"/>
    <w:rsid w:val="15690DB0"/>
    <w:rsid w:val="157E6456"/>
    <w:rsid w:val="158F48E5"/>
    <w:rsid w:val="15C94A90"/>
    <w:rsid w:val="15D74588"/>
    <w:rsid w:val="15DB7E41"/>
    <w:rsid w:val="15EB4378"/>
    <w:rsid w:val="15F66817"/>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6E4B1F"/>
    <w:rsid w:val="178102C8"/>
    <w:rsid w:val="17874ED3"/>
    <w:rsid w:val="17886A2C"/>
    <w:rsid w:val="178F26E7"/>
    <w:rsid w:val="17966843"/>
    <w:rsid w:val="17A9660F"/>
    <w:rsid w:val="17B054C5"/>
    <w:rsid w:val="17B0661E"/>
    <w:rsid w:val="17B730F8"/>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D25938"/>
    <w:rsid w:val="18E87E12"/>
    <w:rsid w:val="18F5052C"/>
    <w:rsid w:val="191D14D9"/>
    <w:rsid w:val="193A76A7"/>
    <w:rsid w:val="19693EEF"/>
    <w:rsid w:val="196B5F41"/>
    <w:rsid w:val="199860B4"/>
    <w:rsid w:val="19996960"/>
    <w:rsid w:val="19A33A02"/>
    <w:rsid w:val="19A4117D"/>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CB3DD2"/>
    <w:rsid w:val="1AD153DF"/>
    <w:rsid w:val="1AD36372"/>
    <w:rsid w:val="1ADE3E70"/>
    <w:rsid w:val="1AE032B7"/>
    <w:rsid w:val="1AE42348"/>
    <w:rsid w:val="1AE5004C"/>
    <w:rsid w:val="1AF2383D"/>
    <w:rsid w:val="1B012875"/>
    <w:rsid w:val="1B157C1A"/>
    <w:rsid w:val="1B1A6E4B"/>
    <w:rsid w:val="1B211C8A"/>
    <w:rsid w:val="1B325062"/>
    <w:rsid w:val="1B3A778E"/>
    <w:rsid w:val="1B572C7F"/>
    <w:rsid w:val="1B5734B2"/>
    <w:rsid w:val="1B741EAE"/>
    <w:rsid w:val="1B761FD9"/>
    <w:rsid w:val="1B99173F"/>
    <w:rsid w:val="1B9E5782"/>
    <w:rsid w:val="1B9F2F5B"/>
    <w:rsid w:val="1BA31D38"/>
    <w:rsid w:val="1BB15A38"/>
    <w:rsid w:val="1BB32D92"/>
    <w:rsid w:val="1BCA4E13"/>
    <w:rsid w:val="1BD93E58"/>
    <w:rsid w:val="1BE75134"/>
    <w:rsid w:val="1BEB39AC"/>
    <w:rsid w:val="1BF71072"/>
    <w:rsid w:val="1C3C5A93"/>
    <w:rsid w:val="1C3D2E04"/>
    <w:rsid w:val="1C3D5C01"/>
    <w:rsid w:val="1C430F13"/>
    <w:rsid w:val="1C4852DE"/>
    <w:rsid w:val="1C4D45E0"/>
    <w:rsid w:val="1CB701AA"/>
    <w:rsid w:val="1CC5776E"/>
    <w:rsid w:val="1CCA0F66"/>
    <w:rsid w:val="1CD67360"/>
    <w:rsid w:val="1CDE446D"/>
    <w:rsid w:val="1CE20210"/>
    <w:rsid w:val="1CE55FB2"/>
    <w:rsid w:val="1CFA0A2E"/>
    <w:rsid w:val="1D234999"/>
    <w:rsid w:val="1D26771C"/>
    <w:rsid w:val="1D385E4D"/>
    <w:rsid w:val="1D464FEE"/>
    <w:rsid w:val="1D4A369A"/>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80C0D"/>
    <w:rsid w:val="1E7E5EB1"/>
    <w:rsid w:val="1E8F0832"/>
    <w:rsid w:val="1E9B048D"/>
    <w:rsid w:val="1EA61B83"/>
    <w:rsid w:val="1EA82227"/>
    <w:rsid w:val="1EAD188D"/>
    <w:rsid w:val="1EB44F99"/>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AF4D5A"/>
    <w:rsid w:val="1FB66D49"/>
    <w:rsid w:val="1FC62D50"/>
    <w:rsid w:val="1FCB673D"/>
    <w:rsid w:val="1FEE648E"/>
    <w:rsid w:val="1FF433BA"/>
    <w:rsid w:val="1FF9202F"/>
    <w:rsid w:val="20003026"/>
    <w:rsid w:val="200F3B23"/>
    <w:rsid w:val="201967D7"/>
    <w:rsid w:val="20374786"/>
    <w:rsid w:val="2039386F"/>
    <w:rsid w:val="203F76C0"/>
    <w:rsid w:val="204D1646"/>
    <w:rsid w:val="20601C10"/>
    <w:rsid w:val="2068761A"/>
    <w:rsid w:val="20757C7B"/>
    <w:rsid w:val="207606D2"/>
    <w:rsid w:val="20854396"/>
    <w:rsid w:val="20A13861"/>
    <w:rsid w:val="20BB0C31"/>
    <w:rsid w:val="20C66D8E"/>
    <w:rsid w:val="20CF37FC"/>
    <w:rsid w:val="20D717F3"/>
    <w:rsid w:val="20E02D05"/>
    <w:rsid w:val="20E713C3"/>
    <w:rsid w:val="20F01565"/>
    <w:rsid w:val="20F12135"/>
    <w:rsid w:val="20F90AAC"/>
    <w:rsid w:val="20FA405B"/>
    <w:rsid w:val="212B616E"/>
    <w:rsid w:val="213121BA"/>
    <w:rsid w:val="21496F63"/>
    <w:rsid w:val="214A2960"/>
    <w:rsid w:val="214E6349"/>
    <w:rsid w:val="215302B9"/>
    <w:rsid w:val="215670DE"/>
    <w:rsid w:val="215D6F1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40CCF"/>
    <w:rsid w:val="23D71AFA"/>
    <w:rsid w:val="23F12B0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C3BCA"/>
    <w:rsid w:val="24EC4ADF"/>
    <w:rsid w:val="24EF6448"/>
    <w:rsid w:val="24F71B8F"/>
    <w:rsid w:val="24F92CDE"/>
    <w:rsid w:val="250C0B5D"/>
    <w:rsid w:val="25130959"/>
    <w:rsid w:val="25335BFF"/>
    <w:rsid w:val="25353A77"/>
    <w:rsid w:val="253D4E51"/>
    <w:rsid w:val="25442EC1"/>
    <w:rsid w:val="25462DA6"/>
    <w:rsid w:val="256C14C1"/>
    <w:rsid w:val="25880A16"/>
    <w:rsid w:val="25893EFE"/>
    <w:rsid w:val="25A34065"/>
    <w:rsid w:val="25B35E6A"/>
    <w:rsid w:val="25BB0481"/>
    <w:rsid w:val="25BE6749"/>
    <w:rsid w:val="25C919BA"/>
    <w:rsid w:val="25CA1D11"/>
    <w:rsid w:val="25DE0185"/>
    <w:rsid w:val="25E04003"/>
    <w:rsid w:val="25EB6DBF"/>
    <w:rsid w:val="25EE6875"/>
    <w:rsid w:val="26056FD7"/>
    <w:rsid w:val="260C334C"/>
    <w:rsid w:val="261432B2"/>
    <w:rsid w:val="26164A17"/>
    <w:rsid w:val="2616793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CE5AD6"/>
    <w:rsid w:val="26D85E33"/>
    <w:rsid w:val="26DB2072"/>
    <w:rsid w:val="2707408F"/>
    <w:rsid w:val="270B4A30"/>
    <w:rsid w:val="270F1235"/>
    <w:rsid w:val="27154206"/>
    <w:rsid w:val="27177F53"/>
    <w:rsid w:val="271D238B"/>
    <w:rsid w:val="272A62FD"/>
    <w:rsid w:val="273460AC"/>
    <w:rsid w:val="2737495D"/>
    <w:rsid w:val="274E64D1"/>
    <w:rsid w:val="276319DA"/>
    <w:rsid w:val="27845D7D"/>
    <w:rsid w:val="27862FAB"/>
    <w:rsid w:val="278F67DD"/>
    <w:rsid w:val="27A03DC2"/>
    <w:rsid w:val="27B778B7"/>
    <w:rsid w:val="27BF0D59"/>
    <w:rsid w:val="27CE4805"/>
    <w:rsid w:val="27DC01C9"/>
    <w:rsid w:val="27E53287"/>
    <w:rsid w:val="27E8590F"/>
    <w:rsid w:val="27EA6D62"/>
    <w:rsid w:val="27FB73E4"/>
    <w:rsid w:val="28042662"/>
    <w:rsid w:val="28093AAC"/>
    <w:rsid w:val="280F345D"/>
    <w:rsid w:val="28151DED"/>
    <w:rsid w:val="281F4C58"/>
    <w:rsid w:val="28300784"/>
    <w:rsid w:val="28316877"/>
    <w:rsid w:val="283F2A39"/>
    <w:rsid w:val="28630E79"/>
    <w:rsid w:val="28660101"/>
    <w:rsid w:val="286B3F00"/>
    <w:rsid w:val="286E6DB7"/>
    <w:rsid w:val="288F386F"/>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1F6741"/>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9466E2"/>
    <w:rsid w:val="2C9E7CD8"/>
    <w:rsid w:val="2CA103DC"/>
    <w:rsid w:val="2CAA3E5E"/>
    <w:rsid w:val="2CAF6B04"/>
    <w:rsid w:val="2CB0279E"/>
    <w:rsid w:val="2CCF5DA6"/>
    <w:rsid w:val="2CD12AE5"/>
    <w:rsid w:val="2D1352C4"/>
    <w:rsid w:val="2D310CA2"/>
    <w:rsid w:val="2D3A323B"/>
    <w:rsid w:val="2D4B55E5"/>
    <w:rsid w:val="2D4C0E6E"/>
    <w:rsid w:val="2D53589F"/>
    <w:rsid w:val="2D64182E"/>
    <w:rsid w:val="2D7646A7"/>
    <w:rsid w:val="2D7D4E78"/>
    <w:rsid w:val="2D8B26BE"/>
    <w:rsid w:val="2D926963"/>
    <w:rsid w:val="2DB30550"/>
    <w:rsid w:val="2DB810C1"/>
    <w:rsid w:val="2DDA7850"/>
    <w:rsid w:val="2DDC0104"/>
    <w:rsid w:val="2DE379BB"/>
    <w:rsid w:val="2DF32353"/>
    <w:rsid w:val="2DFF0148"/>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46055"/>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AC3130"/>
    <w:rsid w:val="2FC733B8"/>
    <w:rsid w:val="2FCA4F20"/>
    <w:rsid w:val="2FE87026"/>
    <w:rsid w:val="300B0E4B"/>
    <w:rsid w:val="300C4C70"/>
    <w:rsid w:val="300E5E02"/>
    <w:rsid w:val="303371BB"/>
    <w:rsid w:val="3044399D"/>
    <w:rsid w:val="30487E8C"/>
    <w:rsid w:val="305868C6"/>
    <w:rsid w:val="305B1097"/>
    <w:rsid w:val="306445C1"/>
    <w:rsid w:val="306F3DBA"/>
    <w:rsid w:val="30755125"/>
    <w:rsid w:val="307F14D6"/>
    <w:rsid w:val="30825925"/>
    <w:rsid w:val="308640A9"/>
    <w:rsid w:val="30896C6B"/>
    <w:rsid w:val="30D0377D"/>
    <w:rsid w:val="30D10F27"/>
    <w:rsid w:val="30D1717F"/>
    <w:rsid w:val="30D2261F"/>
    <w:rsid w:val="30DE0226"/>
    <w:rsid w:val="30F50A2A"/>
    <w:rsid w:val="31007D5E"/>
    <w:rsid w:val="310A26A6"/>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977DC"/>
    <w:rsid w:val="323E46BF"/>
    <w:rsid w:val="324F04DB"/>
    <w:rsid w:val="32503DFA"/>
    <w:rsid w:val="32702FC0"/>
    <w:rsid w:val="327144B7"/>
    <w:rsid w:val="32914AD9"/>
    <w:rsid w:val="32CA65F9"/>
    <w:rsid w:val="32D942C8"/>
    <w:rsid w:val="33054854"/>
    <w:rsid w:val="33064DC6"/>
    <w:rsid w:val="330A16FB"/>
    <w:rsid w:val="33141FF7"/>
    <w:rsid w:val="331B0364"/>
    <w:rsid w:val="333B776E"/>
    <w:rsid w:val="333E0092"/>
    <w:rsid w:val="33482976"/>
    <w:rsid w:val="33506C9F"/>
    <w:rsid w:val="335975FF"/>
    <w:rsid w:val="33650728"/>
    <w:rsid w:val="33751E52"/>
    <w:rsid w:val="33775E05"/>
    <w:rsid w:val="338574F9"/>
    <w:rsid w:val="339313B6"/>
    <w:rsid w:val="33A078AB"/>
    <w:rsid w:val="33A222F8"/>
    <w:rsid w:val="33B145B5"/>
    <w:rsid w:val="33B85C62"/>
    <w:rsid w:val="33B90357"/>
    <w:rsid w:val="33C3614F"/>
    <w:rsid w:val="33D62B96"/>
    <w:rsid w:val="33E32DB1"/>
    <w:rsid w:val="33F81754"/>
    <w:rsid w:val="33FF7460"/>
    <w:rsid w:val="344127C5"/>
    <w:rsid w:val="34526E6E"/>
    <w:rsid w:val="345B1895"/>
    <w:rsid w:val="3463085A"/>
    <w:rsid w:val="347E78A7"/>
    <w:rsid w:val="3485590E"/>
    <w:rsid w:val="34931169"/>
    <w:rsid w:val="34940B2F"/>
    <w:rsid w:val="34946C2E"/>
    <w:rsid w:val="34A24AD6"/>
    <w:rsid w:val="34C04708"/>
    <w:rsid w:val="34C967AE"/>
    <w:rsid w:val="34D46D17"/>
    <w:rsid w:val="34FB2B80"/>
    <w:rsid w:val="34FD5844"/>
    <w:rsid w:val="35227D7A"/>
    <w:rsid w:val="35280DED"/>
    <w:rsid w:val="35463167"/>
    <w:rsid w:val="35665ADB"/>
    <w:rsid w:val="356A0732"/>
    <w:rsid w:val="35816EB9"/>
    <w:rsid w:val="35821E3D"/>
    <w:rsid w:val="359E1C05"/>
    <w:rsid w:val="359F5261"/>
    <w:rsid w:val="35B35F81"/>
    <w:rsid w:val="35C2434B"/>
    <w:rsid w:val="35CA7B6D"/>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57135"/>
    <w:rsid w:val="36AF0D32"/>
    <w:rsid w:val="36BD3113"/>
    <w:rsid w:val="36C5766F"/>
    <w:rsid w:val="36D704F3"/>
    <w:rsid w:val="36DD0268"/>
    <w:rsid w:val="36E90250"/>
    <w:rsid w:val="36ED465C"/>
    <w:rsid w:val="36F13515"/>
    <w:rsid w:val="370058B6"/>
    <w:rsid w:val="37066B46"/>
    <w:rsid w:val="37131885"/>
    <w:rsid w:val="372E53E1"/>
    <w:rsid w:val="3744579A"/>
    <w:rsid w:val="374A0CB2"/>
    <w:rsid w:val="374F5A81"/>
    <w:rsid w:val="37556EFB"/>
    <w:rsid w:val="37634C0D"/>
    <w:rsid w:val="37635AA2"/>
    <w:rsid w:val="376B702A"/>
    <w:rsid w:val="376D038A"/>
    <w:rsid w:val="377E2855"/>
    <w:rsid w:val="378D4EC4"/>
    <w:rsid w:val="379127D4"/>
    <w:rsid w:val="3794359E"/>
    <w:rsid w:val="37A77413"/>
    <w:rsid w:val="37B01FC8"/>
    <w:rsid w:val="37BE275C"/>
    <w:rsid w:val="37F33149"/>
    <w:rsid w:val="37F7211A"/>
    <w:rsid w:val="37FD2BB1"/>
    <w:rsid w:val="37FE1821"/>
    <w:rsid w:val="38115BCA"/>
    <w:rsid w:val="381954A8"/>
    <w:rsid w:val="381D63E4"/>
    <w:rsid w:val="383C048E"/>
    <w:rsid w:val="38454C9B"/>
    <w:rsid w:val="385A5B31"/>
    <w:rsid w:val="388116C0"/>
    <w:rsid w:val="388C714F"/>
    <w:rsid w:val="38946C1E"/>
    <w:rsid w:val="38966DB9"/>
    <w:rsid w:val="38B20894"/>
    <w:rsid w:val="38C2768F"/>
    <w:rsid w:val="38D3118B"/>
    <w:rsid w:val="38E37461"/>
    <w:rsid w:val="38F13E14"/>
    <w:rsid w:val="38F418EC"/>
    <w:rsid w:val="39105A0A"/>
    <w:rsid w:val="391B76F1"/>
    <w:rsid w:val="391E2CD2"/>
    <w:rsid w:val="392245B5"/>
    <w:rsid w:val="39235BBC"/>
    <w:rsid w:val="393D721A"/>
    <w:rsid w:val="393F0F59"/>
    <w:rsid w:val="394A6B61"/>
    <w:rsid w:val="394F360B"/>
    <w:rsid w:val="39546622"/>
    <w:rsid w:val="39825EF1"/>
    <w:rsid w:val="398636A1"/>
    <w:rsid w:val="39897949"/>
    <w:rsid w:val="398D1EFD"/>
    <w:rsid w:val="398D7945"/>
    <w:rsid w:val="399D7118"/>
    <w:rsid w:val="39BC5220"/>
    <w:rsid w:val="39D879D3"/>
    <w:rsid w:val="39DB3A6E"/>
    <w:rsid w:val="39E245E4"/>
    <w:rsid w:val="39E32A1D"/>
    <w:rsid w:val="39E84CC6"/>
    <w:rsid w:val="39F23170"/>
    <w:rsid w:val="39FC179E"/>
    <w:rsid w:val="3A014E17"/>
    <w:rsid w:val="3A066018"/>
    <w:rsid w:val="3A0E4539"/>
    <w:rsid w:val="3A266752"/>
    <w:rsid w:val="3A27547C"/>
    <w:rsid w:val="3A3871E3"/>
    <w:rsid w:val="3A3C3C45"/>
    <w:rsid w:val="3A663EB0"/>
    <w:rsid w:val="3A87071A"/>
    <w:rsid w:val="3A9235CC"/>
    <w:rsid w:val="3A9B7C92"/>
    <w:rsid w:val="3AAC76F2"/>
    <w:rsid w:val="3AAD5CAC"/>
    <w:rsid w:val="3AAF045C"/>
    <w:rsid w:val="3AAF5000"/>
    <w:rsid w:val="3AC27952"/>
    <w:rsid w:val="3AD8079E"/>
    <w:rsid w:val="3AF05E33"/>
    <w:rsid w:val="3AF1344F"/>
    <w:rsid w:val="3B072EFB"/>
    <w:rsid w:val="3B1C5B19"/>
    <w:rsid w:val="3B2301BB"/>
    <w:rsid w:val="3B294F65"/>
    <w:rsid w:val="3B303144"/>
    <w:rsid w:val="3B362C4D"/>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F61D4"/>
    <w:rsid w:val="3C0104C3"/>
    <w:rsid w:val="3C054F49"/>
    <w:rsid w:val="3C1D2675"/>
    <w:rsid w:val="3C262C87"/>
    <w:rsid w:val="3C3C39A0"/>
    <w:rsid w:val="3C433E3D"/>
    <w:rsid w:val="3C4D127E"/>
    <w:rsid w:val="3C5A7EF6"/>
    <w:rsid w:val="3C804923"/>
    <w:rsid w:val="3C9A21AA"/>
    <w:rsid w:val="3C9C31C0"/>
    <w:rsid w:val="3C9D3765"/>
    <w:rsid w:val="3C9E0FAA"/>
    <w:rsid w:val="3CA30947"/>
    <w:rsid w:val="3CB85542"/>
    <w:rsid w:val="3CC000F8"/>
    <w:rsid w:val="3CC236C3"/>
    <w:rsid w:val="3CDF3D10"/>
    <w:rsid w:val="3D0154CA"/>
    <w:rsid w:val="3D277613"/>
    <w:rsid w:val="3D2F2FAD"/>
    <w:rsid w:val="3D357B71"/>
    <w:rsid w:val="3D3765A0"/>
    <w:rsid w:val="3D3C5369"/>
    <w:rsid w:val="3D4F2201"/>
    <w:rsid w:val="3D66205D"/>
    <w:rsid w:val="3D6D5EA9"/>
    <w:rsid w:val="3D7004A1"/>
    <w:rsid w:val="3D7849C8"/>
    <w:rsid w:val="3DA54021"/>
    <w:rsid w:val="3DC60482"/>
    <w:rsid w:val="3DD171A7"/>
    <w:rsid w:val="3DD57260"/>
    <w:rsid w:val="3DD863B3"/>
    <w:rsid w:val="3DDC1724"/>
    <w:rsid w:val="3DEC1B94"/>
    <w:rsid w:val="3E127B19"/>
    <w:rsid w:val="3E2653DC"/>
    <w:rsid w:val="3E2B50D7"/>
    <w:rsid w:val="3E327F30"/>
    <w:rsid w:val="3E4754A6"/>
    <w:rsid w:val="3E6926D3"/>
    <w:rsid w:val="3E712F07"/>
    <w:rsid w:val="3E741761"/>
    <w:rsid w:val="3E786B14"/>
    <w:rsid w:val="3E860F10"/>
    <w:rsid w:val="3E913ADC"/>
    <w:rsid w:val="3E922B85"/>
    <w:rsid w:val="3E922D59"/>
    <w:rsid w:val="3E936234"/>
    <w:rsid w:val="3E9A15EB"/>
    <w:rsid w:val="3E9F334C"/>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86BA2"/>
    <w:rsid w:val="3F4C52DF"/>
    <w:rsid w:val="3F4E48BC"/>
    <w:rsid w:val="3F4F338A"/>
    <w:rsid w:val="3F4F56AB"/>
    <w:rsid w:val="3F522DFF"/>
    <w:rsid w:val="3F5C510C"/>
    <w:rsid w:val="3F642F24"/>
    <w:rsid w:val="3F652B34"/>
    <w:rsid w:val="3F9529AF"/>
    <w:rsid w:val="3F9819C8"/>
    <w:rsid w:val="3FB1447F"/>
    <w:rsid w:val="3FB32D23"/>
    <w:rsid w:val="3FBF2404"/>
    <w:rsid w:val="3FC26DC1"/>
    <w:rsid w:val="3FC35AFC"/>
    <w:rsid w:val="3FC41983"/>
    <w:rsid w:val="3FD1414D"/>
    <w:rsid w:val="3FD81218"/>
    <w:rsid w:val="3FE0724A"/>
    <w:rsid w:val="3FF35E75"/>
    <w:rsid w:val="3FFB2707"/>
    <w:rsid w:val="3FFC13F7"/>
    <w:rsid w:val="400308B2"/>
    <w:rsid w:val="400479C3"/>
    <w:rsid w:val="40404B79"/>
    <w:rsid w:val="404358BE"/>
    <w:rsid w:val="407335A4"/>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7394A"/>
    <w:rsid w:val="41DF5CBF"/>
    <w:rsid w:val="41E83086"/>
    <w:rsid w:val="41EB174A"/>
    <w:rsid w:val="42177507"/>
    <w:rsid w:val="42226713"/>
    <w:rsid w:val="422B2BA1"/>
    <w:rsid w:val="4231785A"/>
    <w:rsid w:val="4235332E"/>
    <w:rsid w:val="42584818"/>
    <w:rsid w:val="427E48C1"/>
    <w:rsid w:val="428767DD"/>
    <w:rsid w:val="428C7338"/>
    <w:rsid w:val="42926048"/>
    <w:rsid w:val="429819E4"/>
    <w:rsid w:val="429B6E22"/>
    <w:rsid w:val="429C6B61"/>
    <w:rsid w:val="42B34A1F"/>
    <w:rsid w:val="42BF4C55"/>
    <w:rsid w:val="42C845D8"/>
    <w:rsid w:val="42E42365"/>
    <w:rsid w:val="42E84BE3"/>
    <w:rsid w:val="42F91034"/>
    <w:rsid w:val="43042C45"/>
    <w:rsid w:val="43262E27"/>
    <w:rsid w:val="43270257"/>
    <w:rsid w:val="434841F7"/>
    <w:rsid w:val="434D6B99"/>
    <w:rsid w:val="43524A05"/>
    <w:rsid w:val="437E6117"/>
    <w:rsid w:val="437F792B"/>
    <w:rsid w:val="43871CB4"/>
    <w:rsid w:val="43BE214E"/>
    <w:rsid w:val="43E37896"/>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446CAB"/>
    <w:rsid w:val="465346A2"/>
    <w:rsid w:val="46586687"/>
    <w:rsid w:val="466309D9"/>
    <w:rsid w:val="466A2150"/>
    <w:rsid w:val="466D3B0A"/>
    <w:rsid w:val="46844FFB"/>
    <w:rsid w:val="46864313"/>
    <w:rsid w:val="468C1039"/>
    <w:rsid w:val="468C15DE"/>
    <w:rsid w:val="468F344C"/>
    <w:rsid w:val="46984564"/>
    <w:rsid w:val="46A82666"/>
    <w:rsid w:val="46C861BE"/>
    <w:rsid w:val="46CE17A4"/>
    <w:rsid w:val="46D81406"/>
    <w:rsid w:val="46EA71A0"/>
    <w:rsid w:val="46EB3041"/>
    <w:rsid w:val="47022C42"/>
    <w:rsid w:val="47050296"/>
    <w:rsid w:val="470A5361"/>
    <w:rsid w:val="4713342D"/>
    <w:rsid w:val="471866FB"/>
    <w:rsid w:val="472022E1"/>
    <w:rsid w:val="472406DF"/>
    <w:rsid w:val="472D3683"/>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86782"/>
    <w:rsid w:val="4839372F"/>
    <w:rsid w:val="48406A1E"/>
    <w:rsid w:val="48437C0E"/>
    <w:rsid w:val="48455013"/>
    <w:rsid w:val="484726A4"/>
    <w:rsid w:val="484B7369"/>
    <w:rsid w:val="487274B4"/>
    <w:rsid w:val="487F714C"/>
    <w:rsid w:val="48811612"/>
    <w:rsid w:val="488818E0"/>
    <w:rsid w:val="48A373A1"/>
    <w:rsid w:val="48E06989"/>
    <w:rsid w:val="48E2763C"/>
    <w:rsid w:val="48E92C88"/>
    <w:rsid w:val="48EB1D85"/>
    <w:rsid w:val="48FD6728"/>
    <w:rsid w:val="49230652"/>
    <w:rsid w:val="494C141C"/>
    <w:rsid w:val="4954359E"/>
    <w:rsid w:val="49821D8D"/>
    <w:rsid w:val="4987544D"/>
    <w:rsid w:val="49AE3D92"/>
    <w:rsid w:val="49BF2772"/>
    <w:rsid w:val="49C1516A"/>
    <w:rsid w:val="49C15E4E"/>
    <w:rsid w:val="49C47EBE"/>
    <w:rsid w:val="49C55CAD"/>
    <w:rsid w:val="49CA225D"/>
    <w:rsid w:val="49D270B8"/>
    <w:rsid w:val="4A105F29"/>
    <w:rsid w:val="4A1203E3"/>
    <w:rsid w:val="4A3509A5"/>
    <w:rsid w:val="4A3C31F7"/>
    <w:rsid w:val="4A3C55EB"/>
    <w:rsid w:val="4A863FBD"/>
    <w:rsid w:val="4A892CB4"/>
    <w:rsid w:val="4A8F70D1"/>
    <w:rsid w:val="4AA927DF"/>
    <w:rsid w:val="4AB450E7"/>
    <w:rsid w:val="4ABD2CBE"/>
    <w:rsid w:val="4AC96623"/>
    <w:rsid w:val="4ACA49FA"/>
    <w:rsid w:val="4ACC15C6"/>
    <w:rsid w:val="4ACC17F6"/>
    <w:rsid w:val="4AE8469B"/>
    <w:rsid w:val="4AED30D2"/>
    <w:rsid w:val="4AF05435"/>
    <w:rsid w:val="4AFE1C1B"/>
    <w:rsid w:val="4B1D5F6A"/>
    <w:rsid w:val="4B503DE9"/>
    <w:rsid w:val="4B592E57"/>
    <w:rsid w:val="4B731311"/>
    <w:rsid w:val="4B9A2375"/>
    <w:rsid w:val="4BAD17E4"/>
    <w:rsid w:val="4BC42741"/>
    <w:rsid w:val="4C0D0455"/>
    <w:rsid w:val="4C1F7A5B"/>
    <w:rsid w:val="4C4048FC"/>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86DA4"/>
    <w:rsid w:val="4D020DA5"/>
    <w:rsid w:val="4D0D52CB"/>
    <w:rsid w:val="4D352FBB"/>
    <w:rsid w:val="4D486759"/>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5407E3"/>
    <w:rsid w:val="4E6B55B6"/>
    <w:rsid w:val="4E7D60BC"/>
    <w:rsid w:val="4EDE397C"/>
    <w:rsid w:val="4EF614BA"/>
    <w:rsid w:val="4EF62402"/>
    <w:rsid w:val="4F02541E"/>
    <w:rsid w:val="4F087D26"/>
    <w:rsid w:val="4F35630A"/>
    <w:rsid w:val="4F362E18"/>
    <w:rsid w:val="4F497B36"/>
    <w:rsid w:val="4F4E0BDB"/>
    <w:rsid w:val="4F540B41"/>
    <w:rsid w:val="4F547EAA"/>
    <w:rsid w:val="4F832885"/>
    <w:rsid w:val="4F8526BF"/>
    <w:rsid w:val="4F9039FE"/>
    <w:rsid w:val="4FAA20BA"/>
    <w:rsid w:val="4FB5670E"/>
    <w:rsid w:val="4FBE2BCB"/>
    <w:rsid w:val="4FC70E3F"/>
    <w:rsid w:val="4FDC4E1A"/>
    <w:rsid w:val="4FE02223"/>
    <w:rsid w:val="4FE41D83"/>
    <w:rsid w:val="4FEC26A6"/>
    <w:rsid w:val="4FF22A76"/>
    <w:rsid w:val="502A1D14"/>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C77F67"/>
    <w:rsid w:val="51D82383"/>
    <w:rsid w:val="51DE4114"/>
    <w:rsid w:val="51E31D3C"/>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9526FC"/>
    <w:rsid w:val="529C45E9"/>
    <w:rsid w:val="52A17AC6"/>
    <w:rsid w:val="52AC2A9D"/>
    <w:rsid w:val="52AD7835"/>
    <w:rsid w:val="52C04D72"/>
    <w:rsid w:val="52C91BA6"/>
    <w:rsid w:val="52CA35B0"/>
    <w:rsid w:val="52D27A41"/>
    <w:rsid w:val="52D613A6"/>
    <w:rsid w:val="52DD15C5"/>
    <w:rsid w:val="52DE1DD6"/>
    <w:rsid w:val="52EE7DBE"/>
    <w:rsid w:val="52F63B4F"/>
    <w:rsid w:val="53082F2C"/>
    <w:rsid w:val="53131C59"/>
    <w:rsid w:val="53286C71"/>
    <w:rsid w:val="53345BA9"/>
    <w:rsid w:val="53396085"/>
    <w:rsid w:val="53404962"/>
    <w:rsid w:val="534268A7"/>
    <w:rsid w:val="534A7EEE"/>
    <w:rsid w:val="534D51C3"/>
    <w:rsid w:val="53670639"/>
    <w:rsid w:val="53697E63"/>
    <w:rsid w:val="53B84C8E"/>
    <w:rsid w:val="53BD274E"/>
    <w:rsid w:val="53DE16EF"/>
    <w:rsid w:val="53E65701"/>
    <w:rsid w:val="53EE6BBA"/>
    <w:rsid w:val="53F10803"/>
    <w:rsid w:val="53F52A77"/>
    <w:rsid w:val="53FD5774"/>
    <w:rsid w:val="5414272D"/>
    <w:rsid w:val="54175B5C"/>
    <w:rsid w:val="542E6AAF"/>
    <w:rsid w:val="543D68D9"/>
    <w:rsid w:val="5443314E"/>
    <w:rsid w:val="546F7A15"/>
    <w:rsid w:val="54871B54"/>
    <w:rsid w:val="548D6A45"/>
    <w:rsid w:val="549F3EDE"/>
    <w:rsid w:val="54AA3CD9"/>
    <w:rsid w:val="54B76615"/>
    <w:rsid w:val="54C33BA9"/>
    <w:rsid w:val="54C96C83"/>
    <w:rsid w:val="54D31B63"/>
    <w:rsid w:val="54D70AB9"/>
    <w:rsid w:val="54EA3219"/>
    <w:rsid w:val="550118A5"/>
    <w:rsid w:val="55294751"/>
    <w:rsid w:val="554860F4"/>
    <w:rsid w:val="555078C3"/>
    <w:rsid w:val="55582F0D"/>
    <w:rsid w:val="557A16A0"/>
    <w:rsid w:val="558A1A02"/>
    <w:rsid w:val="558C6D0F"/>
    <w:rsid w:val="559719B0"/>
    <w:rsid w:val="559A22C4"/>
    <w:rsid w:val="559C2F3F"/>
    <w:rsid w:val="559F228F"/>
    <w:rsid w:val="55A67EE8"/>
    <w:rsid w:val="55B54251"/>
    <w:rsid w:val="55D00DC0"/>
    <w:rsid w:val="55E8090D"/>
    <w:rsid w:val="56060266"/>
    <w:rsid w:val="56170FCB"/>
    <w:rsid w:val="562A1609"/>
    <w:rsid w:val="563F74A4"/>
    <w:rsid w:val="565C0FF8"/>
    <w:rsid w:val="566B53D2"/>
    <w:rsid w:val="56715C12"/>
    <w:rsid w:val="567B1141"/>
    <w:rsid w:val="567B56A9"/>
    <w:rsid w:val="567F67A8"/>
    <w:rsid w:val="5681373E"/>
    <w:rsid w:val="56991451"/>
    <w:rsid w:val="569A3398"/>
    <w:rsid w:val="569D6C7E"/>
    <w:rsid w:val="56A7418C"/>
    <w:rsid w:val="56AD7471"/>
    <w:rsid w:val="56EB3361"/>
    <w:rsid w:val="56F40954"/>
    <w:rsid w:val="56F72F30"/>
    <w:rsid w:val="570D256E"/>
    <w:rsid w:val="57171972"/>
    <w:rsid w:val="572F16D3"/>
    <w:rsid w:val="57301450"/>
    <w:rsid w:val="574D339C"/>
    <w:rsid w:val="5753468B"/>
    <w:rsid w:val="575B3101"/>
    <w:rsid w:val="5760479D"/>
    <w:rsid w:val="576D43D6"/>
    <w:rsid w:val="5779251E"/>
    <w:rsid w:val="5779650A"/>
    <w:rsid w:val="57A03EDC"/>
    <w:rsid w:val="57B11185"/>
    <w:rsid w:val="57BA33E6"/>
    <w:rsid w:val="57C451DA"/>
    <w:rsid w:val="57E12441"/>
    <w:rsid w:val="57E52AC8"/>
    <w:rsid w:val="57F25C54"/>
    <w:rsid w:val="58037259"/>
    <w:rsid w:val="580B1E0B"/>
    <w:rsid w:val="58164A86"/>
    <w:rsid w:val="58224F50"/>
    <w:rsid w:val="584410CC"/>
    <w:rsid w:val="585666DE"/>
    <w:rsid w:val="585712B7"/>
    <w:rsid w:val="58603614"/>
    <w:rsid w:val="58615E6E"/>
    <w:rsid w:val="58635793"/>
    <w:rsid w:val="586A36EE"/>
    <w:rsid w:val="587E2F08"/>
    <w:rsid w:val="588C11D6"/>
    <w:rsid w:val="58AA124A"/>
    <w:rsid w:val="58C16B43"/>
    <w:rsid w:val="58EF47AD"/>
    <w:rsid w:val="59033141"/>
    <w:rsid w:val="59246115"/>
    <w:rsid w:val="592A36F8"/>
    <w:rsid w:val="5930512A"/>
    <w:rsid w:val="59477195"/>
    <w:rsid w:val="59491402"/>
    <w:rsid w:val="594F0C2A"/>
    <w:rsid w:val="594F459C"/>
    <w:rsid w:val="59511EE2"/>
    <w:rsid w:val="595C25C6"/>
    <w:rsid w:val="595F13E9"/>
    <w:rsid w:val="59676C13"/>
    <w:rsid w:val="59785D4E"/>
    <w:rsid w:val="597E2527"/>
    <w:rsid w:val="59854B7E"/>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9743ED"/>
    <w:rsid w:val="5AB6672D"/>
    <w:rsid w:val="5AC608F3"/>
    <w:rsid w:val="5ACA2411"/>
    <w:rsid w:val="5AD772A1"/>
    <w:rsid w:val="5AE31485"/>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83F27"/>
    <w:rsid w:val="5B736DFC"/>
    <w:rsid w:val="5B74248A"/>
    <w:rsid w:val="5B775242"/>
    <w:rsid w:val="5B7C3A7D"/>
    <w:rsid w:val="5B8675CA"/>
    <w:rsid w:val="5BA652CD"/>
    <w:rsid w:val="5BDA1A02"/>
    <w:rsid w:val="5BDA3815"/>
    <w:rsid w:val="5BDE5688"/>
    <w:rsid w:val="5C0A6081"/>
    <w:rsid w:val="5C100E26"/>
    <w:rsid w:val="5C3C0418"/>
    <w:rsid w:val="5C4A6C30"/>
    <w:rsid w:val="5C4C3CC9"/>
    <w:rsid w:val="5C5C59BB"/>
    <w:rsid w:val="5C6A1E8C"/>
    <w:rsid w:val="5C6F3AA2"/>
    <w:rsid w:val="5C85298F"/>
    <w:rsid w:val="5CDC5778"/>
    <w:rsid w:val="5CE567C1"/>
    <w:rsid w:val="5CE70DB3"/>
    <w:rsid w:val="5CF20C05"/>
    <w:rsid w:val="5CF21D7F"/>
    <w:rsid w:val="5CF617C9"/>
    <w:rsid w:val="5D015FA3"/>
    <w:rsid w:val="5D047EE8"/>
    <w:rsid w:val="5D110C61"/>
    <w:rsid w:val="5D126228"/>
    <w:rsid w:val="5D1949C1"/>
    <w:rsid w:val="5D1B0F43"/>
    <w:rsid w:val="5D1F3C0E"/>
    <w:rsid w:val="5D340EF8"/>
    <w:rsid w:val="5D3734F1"/>
    <w:rsid w:val="5D3A42DC"/>
    <w:rsid w:val="5D423265"/>
    <w:rsid w:val="5DCE771F"/>
    <w:rsid w:val="5DD3556C"/>
    <w:rsid w:val="5DD81E67"/>
    <w:rsid w:val="5DE6704B"/>
    <w:rsid w:val="5DEC3B70"/>
    <w:rsid w:val="5DF84369"/>
    <w:rsid w:val="5DF84706"/>
    <w:rsid w:val="5DF92DCB"/>
    <w:rsid w:val="5E091FB5"/>
    <w:rsid w:val="5E0B62D1"/>
    <w:rsid w:val="5E177160"/>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A067FA"/>
    <w:rsid w:val="5EA35CFD"/>
    <w:rsid w:val="5EAC0CC5"/>
    <w:rsid w:val="5EAF07E9"/>
    <w:rsid w:val="5EB75E1B"/>
    <w:rsid w:val="5EC56393"/>
    <w:rsid w:val="5EF078DD"/>
    <w:rsid w:val="5EF62DCD"/>
    <w:rsid w:val="5EFB0071"/>
    <w:rsid w:val="5EFE34A1"/>
    <w:rsid w:val="5F173FD8"/>
    <w:rsid w:val="5F28262C"/>
    <w:rsid w:val="5F3262F4"/>
    <w:rsid w:val="5F5C27E5"/>
    <w:rsid w:val="5F6938A8"/>
    <w:rsid w:val="5F6E2815"/>
    <w:rsid w:val="5F703375"/>
    <w:rsid w:val="5F7C06D8"/>
    <w:rsid w:val="5F9E02EC"/>
    <w:rsid w:val="5FA1081C"/>
    <w:rsid w:val="5FA14522"/>
    <w:rsid w:val="5FBB5BDB"/>
    <w:rsid w:val="5FD9462B"/>
    <w:rsid w:val="5FE061B9"/>
    <w:rsid w:val="5FEB5761"/>
    <w:rsid w:val="5FFB6305"/>
    <w:rsid w:val="60011320"/>
    <w:rsid w:val="60267D5D"/>
    <w:rsid w:val="604100BA"/>
    <w:rsid w:val="605010E1"/>
    <w:rsid w:val="6057025C"/>
    <w:rsid w:val="606F133D"/>
    <w:rsid w:val="607B07D5"/>
    <w:rsid w:val="6085498B"/>
    <w:rsid w:val="60916901"/>
    <w:rsid w:val="60993336"/>
    <w:rsid w:val="609949E1"/>
    <w:rsid w:val="60A27DAC"/>
    <w:rsid w:val="60B91733"/>
    <w:rsid w:val="60E34759"/>
    <w:rsid w:val="610429BE"/>
    <w:rsid w:val="610B115D"/>
    <w:rsid w:val="61120121"/>
    <w:rsid w:val="611F5E40"/>
    <w:rsid w:val="612650A2"/>
    <w:rsid w:val="61275225"/>
    <w:rsid w:val="614041D7"/>
    <w:rsid w:val="61552A82"/>
    <w:rsid w:val="616C655B"/>
    <w:rsid w:val="616E381D"/>
    <w:rsid w:val="61A21ED5"/>
    <w:rsid w:val="61BA5EFD"/>
    <w:rsid w:val="61BB2BE8"/>
    <w:rsid w:val="61C7660C"/>
    <w:rsid w:val="61D81BE2"/>
    <w:rsid w:val="61E93AD6"/>
    <w:rsid w:val="61F514C6"/>
    <w:rsid w:val="620100B1"/>
    <w:rsid w:val="62190F45"/>
    <w:rsid w:val="62193B80"/>
    <w:rsid w:val="621B4181"/>
    <w:rsid w:val="62216BE1"/>
    <w:rsid w:val="62353B47"/>
    <w:rsid w:val="623724E1"/>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31A43"/>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07727"/>
    <w:rsid w:val="64585109"/>
    <w:rsid w:val="645F7031"/>
    <w:rsid w:val="64724584"/>
    <w:rsid w:val="64881679"/>
    <w:rsid w:val="649F7EFD"/>
    <w:rsid w:val="64A67ACD"/>
    <w:rsid w:val="64A84422"/>
    <w:rsid w:val="64B23DB4"/>
    <w:rsid w:val="64B55A95"/>
    <w:rsid w:val="64B64B66"/>
    <w:rsid w:val="64B86E2A"/>
    <w:rsid w:val="64BE3ED7"/>
    <w:rsid w:val="64C12A40"/>
    <w:rsid w:val="64C15487"/>
    <w:rsid w:val="64C51685"/>
    <w:rsid w:val="64C82CB3"/>
    <w:rsid w:val="650B77B2"/>
    <w:rsid w:val="65137300"/>
    <w:rsid w:val="65157D3D"/>
    <w:rsid w:val="6526740F"/>
    <w:rsid w:val="65376826"/>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DD4EF4"/>
    <w:rsid w:val="66E561D8"/>
    <w:rsid w:val="66F00AF0"/>
    <w:rsid w:val="6700750E"/>
    <w:rsid w:val="67580868"/>
    <w:rsid w:val="67610EFA"/>
    <w:rsid w:val="676E06A0"/>
    <w:rsid w:val="6773071F"/>
    <w:rsid w:val="678D5B85"/>
    <w:rsid w:val="67904419"/>
    <w:rsid w:val="67953027"/>
    <w:rsid w:val="67995A29"/>
    <w:rsid w:val="679C7850"/>
    <w:rsid w:val="67A00193"/>
    <w:rsid w:val="67B468F9"/>
    <w:rsid w:val="67B55075"/>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E2EAE"/>
    <w:rsid w:val="684D6D87"/>
    <w:rsid w:val="684F6446"/>
    <w:rsid w:val="685036D0"/>
    <w:rsid w:val="68525B9B"/>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25DFA"/>
    <w:rsid w:val="68FF6567"/>
    <w:rsid w:val="693118AD"/>
    <w:rsid w:val="69603C4B"/>
    <w:rsid w:val="69612DEE"/>
    <w:rsid w:val="69614422"/>
    <w:rsid w:val="69683F1C"/>
    <w:rsid w:val="69734633"/>
    <w:rsid w:val="6986197E"/>
    <w:rsid w:val="698A3BBD"/>
    <w:rsid w:val="699259EB"/>
    <w:rsid w:val="69930E11"/>
    <w:rsid w:val="699C0EF8"/>
    <w:rsid w:val="69A23095"/>
    <w:rsid w:val="69AB5DBB"/>
    <w:rsid w:val="69B06EFE"/>
    <w:rsid w:val="69B840F1"/>
    <w:rsid w:val="69B901C6"/>
    <w:rsid w:val="69C91948"/>
    <w:rsid w:val="69F22996"/>
    <w:rsid w:val="69FD45AC"/>
    <w:rsid w:val="6A0C6539"/>
    <w:rsid w:val="6A2314C2"/>
    <w:rsid w:val="6A2826A1"/>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C0600B6"/>
    <w:rsid w:val="6C0F365E"/>
    <w:rsid w:val="6C1B44B2"/>
    <w:rsid w:val="6C2E2CA9"/>
    <w:rsid w:val="6C33536D"/>
    <w:rsid w:val="6C3E3641"/>
    <w:rsid w:val="6C517C19"/>
    <w:rsid w:val="6C547454"/>
    <w:rsid w:val="6C5648D5"/>
    <w:rsid w:val="6C740601"/>
    <w:rsid w:val="6C842DAB"/>
    <w:rsid w:val="6C8A5474"/>
    <w:rsid w:val="6C9C0EC0"/>
    <w:rsid w:val="6CD85C69"/>
    <w:rsid w:val="6CEF1561"/>
    <w:rsid w:val="6CF22917"/>
    <w:rsid w:val="6CFD7C5F"/>
    <w:rsid w:val="6D464DCC"/>
    <w:rsid w:val="6D616216"/>
    <w:rsid w:val="6D8D1511"/>
    <w:rsid w:val="6D932C97"/>
    <w:rsid w:val="6D962A10"/>
    <w:rsid w:val="6D990033"/>
    <w:rsid w:val="6DA225C5"/>
    <w:rsid w:val="6DB630F7"/>
    <w:rsid w:val="6DBF57D4"/>
    <w:rsid w:val="6E04099A"/>
    <w:rsid w:val="6E0E61FC"/>
    <w:rsid w:val="6E1879C6"/>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C5542"/>
    <w:rsid w:val="6FAD4095"/>
    <w:rsid w:val="6FB67134"/>
    <w:rsid w:val="6FB963FA"/>
    <w:rsid w:val="6FD071A2"/>
    <w:rsid w:val="6FD57D31"/>
    <w:rsid w:val="6FD969D9"/>
    <w:rsid w:val="6FDC586D"/>
    <w:rsid w:val="6FDF42CC"/>
    <w:rsid w:val="700A32D4"/>
    <w:rsid w:val="70143D7F"/>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E2945"/>
    <w:rsid w:val="70E03E42"/>
    <w:rsid w:val="70EE363C"/>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83260"/>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8A079E"/>
    <w:rsid w:val="739509FA"/>
    <w:rsid w:val="73A80755"/>
    <w:rsid w:val="73C4164C"/>
    <w:rsid w:val="73CC653A"/>
    <w:rsid w:val="73CD1430"/>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8A2419"/>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307E8"/>
    <w:rsid w:val="76F433E8"/>
    <w:rsid w:val="771946D8"/>
    <w:rsid w:val="772268FD"/>
    <w:rsid w:val="77474684"/>
    <w:rsid w:val="774B39B8"/>
    <w:rsid w:val="775666E2"/>
    <w:rsid w:val="77653ACC"/>
    <w:rsid w:val="776722BC"/>
    <w:rsid w:val="77747DD3"/>
    <w:rsid w:val="77A82770"/>
    <w:rsid w:val="77AF3243"/>
    <w:rsid w:val="77BD4BE4"/>
    <w:rsid w:val="77BD7E72"/>
    <w:rsid w:val="77C9487D"/>
    <w:rsid w:val="77ED0386"/>
    <w:rsid w:val="77F72469"/>
    <w:rsid w:val="77F854D4"/>
    <w:rsid w:val="78065036"/>
    <w:rsid w:val="780D5CB6"/>
    <w:rsid w:val="78366B8C"/>
    <w:rsid w:val="783B287A"/>
    <w:rsid w:val="7843226E"/>
    <w:rsid w:val="78482C69"/>
    <w:rsid w:val="785E7689"/>
    <w:rsid w:val="786A7B13"/>
    <w:rsid w:val="787162E7"/>
    <w:rsid w:val="788249B9"/>
    <w:rsid w:val="78886D15"/>
    <w:rsid w:val="78B2035E"/>
    <w:rsid w:val="78B43B82"/>
    <w:rsid w:val="78B57D9C"/>
    <w:rsid w:val="78BB76EA"/>
    <w:rsid w:val="78D12CCE"/>
    <w:rsid w:val="78E26C73"/>
    <w:rsid w:val="78E76B0F"/>
    <w:rsid w:val="78F65C61"/>
    <w:rsid w:val="78FB1BD1"/>
    <w:rsid w:val="78FF1F76"/>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88201A"/>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2159B"/>
    <w:rsid w:val="7BA969F0"/>
    <w:rsid w:val="7BB31B68"/>
    <w:rsid w:val="7BCB31C0"/>
    <w:rsid w:val="7BDC6155"/>
    <w:rsid w:val="7C01529D"/>
    <w:rsid w:val="7C071C5F"/>
    <w:rsid w:val="7C1311BA"/>
    <w:rsid w:val="7C155EFE"/>
    <w:rsid w:val="7C194469"/>
    <w:rsid w:val="7C1A6CD5"/>
    <w:rsid w:val="7C2630F4"/>
    <w:rsid w:val="7C3A066B"/>
    <w:rsid w:val="7C45471C"/>
    <w:rsid w:val="7C691258"/>
    <w:rsid w:val="7C7E27D3"/>
    <w:rsid w:val="7C7F3629"/>
    <w:rsid w:val="7C8B591C"/>
    <w:rsid w:val="7C8B7A6D"/>
    <w:rsid w:val="7C90110D"/>
    <w:rsid w:val="7C9B6AF6"/>
    <w:rsid w:val="7CA34622"/>
    <w:rsid w:val="7CC16C8E"/>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DF674F9"/>
    <w:rsid w:val="7E0464CE"/>
    <w:rsid w:val="7E202324"/>
    <w:rsid w:val="7E2C2660"/>
    <w:rsid w:val="7E476D34"/>
    <w:rsid w:val="7E4B7BAE"/>
    <w:rsid w:val="7E547967"/>
    <w:rsid w:val="7E555A2D"/>
    <w:rsid w:val="7E573CFE"/>
    <w:rsid w:val="7E6D6DAE"/>
    <w:rsid w:val="7E6F3FB2"/>
    <w:rsid w:val="7E81324C"/>
    <w:rsid w:val="7E957586"/>
    <w:rsid w:val="7E9B11AA"/>
    <w:rsid w:val="7E9E1DEB"/>
    <w:rsid w:val="7EA32AD0"/>
    <w:rsid w:val="7EBF2216"/>
    <w:rsid w:val="7ECD4344"/>
    <w:rsid w:val="7ED55007"/>
    <w:rsid w:val="7ED953E3"/>
    <w:rsid w:val="7EEF72D1"/>
    <w:rsid w:val="7EF765D0"/>
    <w:rsid w:val="7EF87C96"/>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379C4"/>
    <w:rsid w:val="7FA51E6D"/>
    <w:rsid w:val="7FB34C72"/>
    <w:rsid w:val="7FC76DE8"/>
    <w:rsid w:val="7FD10373"/>
    <w:rsid w:val="7FD301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1E30AA-0EA6-44FB-A09F-2821915B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ascii="Times New Roman" w:eastAsiaTheme="minorEastAsia" w:hAnsi="Times New Roman" w:cs="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uiPriority w:val="99"/>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TOC1">
    <w:name w:val="toc 1"/>
    <w:basedOn w:val="Normal"/>
    <w:next w:val="Normal"/>
    <w:uiPriority w:val="99"/>
    <w:qFormat/>
    <w:pPr>
      <w:adjustRightInd/>
      <w:snapToGrid/>
      <w:spacing w:beforeLines="0" w:before="0" w:afterLines="0" w:after="0" w:line="240" w:lineRule="auto"/>
      <w:jc w:val="left"/>
    </w:pPr>
    <w:rPr>
      <w:rFonts w:eastAsia="MS Gothic"/>
      <w:color w:val="FF0000"/>
      <w:sz w:val="18"/>
      <w:szCs w:val="18"/>
      <w:lang w:val="en-GB" w:eastAsia="ja-JP"/>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basedOn w:val="DefaultParagraphFont"/>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cs="Times New Roman"/>
      <w:b/>
      <w:bCs/>
      <w:sz w:val="22"/>
      <w:szCs w:val="30"/>
      <w:lang w:val="zh-CN"/>
    </w:rPr>
  </w:style>
  <w:style w:type="character" w:customStyle="1" w:styleId="Heading3Char">
    <w:name w:val="Heading 3 Char"/>
    <w:link w:val="Heading3"/>
    <w:uiPriority w:val="9"/>
    <w:qFormat/>
    <w:rPr>
      <w:rFonts w:ascii="Arial" w:eastAsia="黑体" w:hAnsi="Arial" w:cs="Times New Roman"/>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rFonts w:ascii="Times New Roman"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rFonts w:ascii="Times New Roman" w:hAnsi="Times New Roman" w:cs="Times New Roman"/>
      <w:sz w:val="22"/>
      <w:szCs w:val="22"/>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rFonts w:ascii="Times New Roman" w:hAnsi="Times New Roman" w:cs="Times New Roman"/>
      <w:sz w:val="22"/>
      <w:szCs w:val="22"/>
    </w:rPr>
  </w:style>
  <w:style w:type="paragraph" w:customStyle="1" w:styleId="Style1">
    <w:name w:val="_Style 1"/>
    <w:uiPriority w:val="99"/>
    <w:qFormat/>
    <w:pPr>
      <w:spacing w:after="160" w:line="259" w:lineRule="auto"/>
    </w:pPr>
    <w:rPr>
      <w:rFonts w:ascii="Times New Roman" w:hAnsi="Times New Roman" w:cs="Times New Roman"/>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eastAsiaTheme="minorEastAsia" w:hAnsi="Times New Roman" w:cs="Times New Roman"/>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rFonts w:ascii="Times New Roman" w:hAnsi="Times New Roman" w:cs="Times New Roman"/>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rFonts w:ascii="Times New Roman" w:hAnsi="Times New Roman" w:cs="Times New Roman"/>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rFonts w:ascii="Times New Roman" w:hAnsi="Times New Roman" w:cs="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rFonts w:ascii="Times New Roman" w:hAnsi="Times New Roman" w:cs="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cs="Times New Roman"/>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ascii="Times New Roman" w:eastAsiaTheme="minorEastAsia" w:hAnsi="Times New Roman" w:cs="Times New Roman"/>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mc-p">
    <w:name w:val="mc-p___"/>
    <w:basedOn w:val="Normal"/>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xmsonormal">
    <w:name w:val="x_msonormal"/>
    <w:basedOn w:val="Normal"/>
    <w:qFormat/>
    <w:pPr>
      <w:adjustRightInd/>
      <w:snapToGrid/>
      <w:spacing w:beforeLines="0" w:before="0" w:afterLines="0" w:after="0" w:line="240" w:lineRule="auto"/>
      <w:jc w:val="left"/>
    </w:pPr>
    <w:rPr>
      <w:rFonts w:ascii="Calibri" w:eastAsia="Calibri" w:hAnsi="Calibri" w:cs="Calibri"/>
      <w:sz w:val="22"/>
      <w:lang w:eastAsia="en-US"/>
    </w:rPr>
  </w:style>
  <w:style w:type="paragraph" w:customStyle="1" w:styleId="bullet1">
    <w:name w:val="bullet1"/>
    <w:basedOn w:val="ListParagraph"/>
    <w:qFormat/>
    <w:pPr>
      <w:numPr>
        <w:numId w:val="8"/>
      </w:numPr>
      <w:spacing w:line="276" w:lineRule="auto"/>
      <w:ind w:left="0"/>
      <w:contextualSpacing/>
    </w:pPr>
    <w:rPr>
      <w:rFonts w:eastAsia="等线" w:cs="Calibri"/>
      <w:iC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56166-7CB6-43A2-8D5C-618105BC2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2310</Words>
  <Characters>13170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120</cp:revision>
  <dcterms:created xsi:type="dcterms:W3CDTF">2023-08-11T05:53:00Z</dcterms:created>
  <dcterms:modified xsi:type="dcterms:W3CDTF">2023-09-29T08:53:00Z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BB81C99785174E75BDD438977A8A4984</vt:lpwstr>
  </property>
</Properties>
</file>